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3148F70" w:rsidR="009B4AD0" w:rsidRPr="00B80311" w:rsidRDefault="009B4AD0" w:rsidP="009B4AD0">
      <w:pPr>
        <w:pStyle w:val="3GPPHeader"/>
        <w:spacing w:after="60"/>
        <w:rPr>
          <w:sz w:val="32"/>
          <w:szCs w:val="32"/>
          <w:highlight w:val="yellow"/>
          <w:lang w:val="de-DE"/>
        </w:rPr>
      </w:pPr>
      <w:bookmarkStart w:id="0" w:name="_Hlk485401214"/>
      <w:r w:rsidRPr="00B80311">
        <w:rPr>
          <w:lang w:val="de-DE"/>
        </w:rPr>
        <w:t>3GPP TSG-RAN WG2 #105</w:t>
      </w:r>
      <w:r w:rsidR="008D7E02" w:rsidRPr="00B80311">
        <w:rPr>
          <w:lang w:val="de-DE"/>
        </w:rPr>
        <w:t>bis</w:t>
      </w:r>
      <w:r w:rsidRPr="00B80311">
        <w:rPr>
          <w:lang w:val="de-DE"/>
        </w:rPr>
        <w:tab/>
      </w:r>
      <w:r w:rsidRPr="00B80311">
        <w:rPr>
          <w:sz w:val="32"/>
          <w:szCs w:val="32"/>
          <w:lang w:val="de-DE"/>
        </w:rPr>
        <w:t xml:space="preserve">Tdoc </w:t>
      </w:r>
      <w:r w:rsidR="00B80311" w:rsidRPr="00B80311">
        <w:rPr>
          <w:sz w:val="32"/>
          <w:szCs w:val="32"/>
          <w:lang w:val="de-DE"/>
        </w:rPr>
        <w:t>R2-1904050</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0BDD3A70"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B22038">
        <w:rPr>
          <w:sz w:val="22"/>
          <w:szCs w:val="22"/>
          <w:lang w:val="en-US"/>
        </w:rPr>
        <w:t>2.2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36CF82F2" w:rsidR="00C94BAE" w:rsidRPr="008D3BDB" w:rsidRDefault="00C94BAE" w:rsidP="00F93963">
      <w:pPr>
        <w:pStyle w:val="3GPPHeader"/>
        <w:rPr>
          <w:sz w:val="22"/>
          <w:szCs w:val="22"/>
        </w:rPr>
      </w:pPr>
      <w:r w:rsidRPr="008D3BDB">
        <w:rPr>
          <w:sz w:val="22"/>
          <w:szCs w:val="22"/>
        </w:rPr>
        <w:t>Title:</w:t>
      </w:r>
      <w:r w:rsidRPr="008D3BDB">
        <w:rPr>
          <w:sz w:val="22"/>
          <w:szCs w:val="22"/>
        </w:rPr>
        <w:tab/>
      </w:r>
      <w:r w:rsidR="008D3BDB" w:rsidRPr="008D3BDB">
        <w:rPr>
          <w:sz w:val="22"/>
          <w:szCs w:val="22"/>
        </w:rPr>
        <w:t>DL SPS MAC impact</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4073D2C6" w14:textId="77777777" w:rsidR="00DB76FC" w:rsidRDefault="00DB76FC" w:rsidP="00DB76FC">
      <w:pPr>
        <w:rPr>
          <w:rFonts w:ascii="Arial" w:hAnsi="Arial" w:cs="Arial"/>
        </w:rPr>
      </w:pPr>
      <w:bookmarkStart w:id="1" w:name="_Toc524946176"/>
      <w:r>
        <w:rPr>
          <w:rFonts w:ascii="Arial" w:hAnsi="Arial" w:cs="Arial"/>
        </w:rPr>
        <w:t xml:space="preserve">As enhancements to satisfy QoS for TSC traffic patterns, the new work item on NR-IIOT </w:t>
      </w:r>
      <w:hyperlink r:id="rId13" w:history="1">
        <w:r>
          <w:rPr>
            <w:rStyle w:val="Hyperlink"/>
            <w:rFonts w:ascii="Arial" w:hAnsi="Arial" w:cs="Arial"/>
          </w:rPr>
          <w:t>RP-190728</w:t>
        </w:r>
      </w:hyperlink>
      <w:r>
        <w:rPr>
          <w:rFonts w:ascii="Arial" w:hAnsi="Arial" w:cs="Arial"/>
        </w:rPr>
        <w:t xml:space="preserve"> specifies among others the following objectives</w:t>
      </w:r>
    </w:p>
    <w:p w14:paraId="3669DB15" w14:textId="77777777" w:rsidR="00DB76FC" w:rsidRDefault="00DB76FC" w:rsidP="00DB76FC">
      <w:pPr>
        <w:pStyle w:val="ListParagraph"/>
        <w:numPr>
          <w:ilvl w:val="0"/>
          <w:numId w:val="17"/>
        </w:numPr>
        <w:ind w:leftChars="0"/>
        <w:rPr>
          <w:rFonts w:ascii="Arial" w:hAnsi="Arial" w:cs="Arial"/>
          <w:lang w:val="en-US"/>
        </w:rPr>
      </w:pPr>
      <w:r>
        <w:rPr>
          <w:rFonts w:ascii="Arial" w:hAnsi="Arial" w:cs="Arial"/>
          <w:lang w:val="en-US"/>
        </w:rPr>
        <w:t>Support for multiple simultaneous active semi-persistent scheduling (SPS) configurations for a given BWP of a UE. [RAN2, RAN1].</w:t>
      </w:r>
    </w:p>
    <w:p w14:paraId="160696B7" w14:textId="77777777" w:rsidR="00DB76FC" w:rsidRDefault="00DB76FC" w:rsidP="00DB76FC">
      <w:pPr>
        <w:pStyle w:val="ListParagraph"/>
        <w:numPr>
          <w:ilvl w:val="0"/>
          <w:numId w:val="17"/>
        </w:numPr>
        <w:ind w:leftChars="0"/>
        <w:rPr>
          <w:rFonts w:ascii="Arial" w:hAnsi="Arial" w:cs="Arial"/>
          <w:lang w:val="en-US"/>
        </w:rPr>
      </w:pPr>
      <w:r>
        <w:rPr>
          <w:rFonts w:ascii="Arial" w:hAnsi="Arial" w:cs="Arial"/>
          <w:lang w:val="en-US"/>
        </w:rPr>
        <w:t>Support for shorter SPS periodicities than the existing ones [RAN2, RAN1].</w:t>
      </w:r>
    </w:p>
    <w:p w14:paraId="3626DF7E" w14:textId="419B70C4" w:rsidR="00027F0D" w:rsidRPr="00965F61" w:rsidRDefault="00A109A9" w:rsidP="00A109A9">
      <w:pPr>
        <w:rPr>
          <w:rFonts w:ascii="Arial" w:hAnsi="Arial" w:cs="Arial"/>
        </w:rPr>
      </w:pPr>
      <w:r w:rsidRPr="00965F61">
        <w:rPr>
          <w:rFonts w:ascii="Arial" w:hAnsi="Arial" w:cs="Arial"/>
        </w:rPr>
        <w:t xml:space="preserve">In this contribution, under the assumption that both shorter SPS periodicities as well as simultaneously active DL SPS configurations per BWP </w:t>
      </w:r>
      <w:r w:rsidR="00204244" w:rsidRPr="00965F61">
        <w:rPr>
          <w:rFonts w:ascii="Arial" w:hAnsi="Arial" w:cs="Arial"/>
        </w:rPr>
        <w:t>of a UE are supported, we discuss the MAC impact of those enhancements</w:t>
      </w:r>
      <w:r w:rsidRPr="00965F61">
        <w:rPr>
          <w:rFonts w:ascii="Arial" w:hAnsi="Arial" w:cs="Arial"/>
        </w:rPr>
        <w:t xml:space="preserve">. </w:t>
      </w:r>
      <w:r w:rsidR="005C6136" w:rsidRPr="00965F61">
        <w:rPr>
          <w:rFonts w:ascii="Arial" w:hAnsi="Arial" w:cs="Arial"/>
          <w:bCs/>
          <w:lang w:val="en-US"/>
        </w:rPr>
        <w:fldChar w:fldCharType="begin"/>
      </w:r>
      <w:r w:rsidR="005C6136" w:rsidRPr="00965F61">
        <w:rPr>
          <w:rFonts w:ascii="Arial" w:hAnsi="Arial" w:cs="Arial"/>
          <w:lang w:val="en-US"/>
        </w:rPr>
        <w:instrText xml:space="preserve"> TOC \n \h \z \t "Proposal" \c </w:instrText>
      </w:r>
      <w:r w:rsidR="005C6136" w:rsidRPr="00965F61">
        <w:rPr>
          <w:rFonts w:ascii="Arial" w:hAnsi="Arial" w:cs="Arial"/>
          <w:bCs/>
          <w:lang w:val="en-US"/>
        </w:rPr>
        <w:fldChar w:fldCharType="end"/>
      </w:r>
    </w:p>
    <w:bookmarkEnd w:id="1"/>
    <w:p w14:paraId="0B3BED77" w14:textId="76241AFC" w:rsidR="00841C50" w:rsidRDefault="004C26A1" w:rsidP="00150933">
      <w:pPr>
        <w:pStyle w:val="Heading1"/>
      </w:pPr>
      <w:r>
        <w:t>Discussion</w:t>
      </w:r>
    </w:p>
    <w:p w14:paraId="5228AA1E" w14:textId="5A7466A7" w:rsidR="00DE58F7" w:rsidRPr="00E61B52" w:rsidRDefault="00DC4E66" w:rsidP="007D6099">
      <w:pPr>
        <w:rPr>
          <w:rFonts w:ascii="Arial" w:hAnsi="Arial" w:cs="Arial"/>
        </w:rPr>
      </w:pPr>
      <w:r w:rsidRPr="00E61B52">
        <w:rPr>
          <w:rFonts w:ascii="Arial" w:hAnsi="Arial" w:cs="Arial"/>
        </w:rPr>
        <w:t xml:space="preserve">According to current MAC specification </w:t>
      </w:r>
      <w:r w:rsidR="00956E6D" w:rsidRPr="00E61B52">
        <w:rPr>
          <w:rFonts w:ascii="Arial" w:hAnsi="Arial" w:cs="Arial"/>
        </w:rPr>
        <w:t xml:space="preserve">TS </w:t>
      </w:r>
      <w:r w:rsidRPr="00E61B52">
        <w:rPr>
          <w:rFonts w:ascii="Arial" w:hAnsi="Arial" w:cs="Arial"/>
        </w:rPr>
        <w:t>38.321</w:t>
      </w:r>
      <w:r w:rsidR="00956E6D" w:rsidRPr="00E61B52">
        <w:rPr>
          <w:rFonts w:ascii="Arial" w:hAnsi="Arial" w:cs="Arial"/>
        </w:rPr>
        <w:t xml:space="preserve">, DL SPS occasions are determined as follows: </w:t>
      </w:r>
    </w:p>
    <w:p w14:paraId="7F463477" w14:textId="4BCED602" w:rsidR="00A1490A" w:rsidRPr="00A1490A" w:rsidRDefault="00A1490A" w:rsidP="00956E6D">
      <w:pPr>
        <w:pBdr>
          <w:top w:val="single" w:sz="4" w:space="1" w:color="auto"/>
          <w:left w:val="single" w:sz="4" w:space="4" w:color="auto"/>
          <w:bottom w:val="single" w:sz="4" w:space="1" w:color="auto"/>
          <w:right w:val="single" w:sz="4" w:space="4" w:color="auto"/>
        </w:pBdr>
        <w:rPr>
          <w:u w:val="single"/>
          <w:lang w:eastAsia="ko-KR"/>
        </w:rPr>
      </w:pPr>
      <w:r w:rsidRPr="00A1490A">
        <w:rPr>
          <w:u w:val="single"/>
          <w:lang w:eastAsia="ko-KR"/>
        </w:rPr>
        <w:t>Current specification:</w:t>
      </w:r>
    </w:p>
    <w:p w14:paraId="28DC8E48" w14:textId="53BFC71B" w:rsidR="00956E6D" w:rsidRPr="000B541D" w:rsidRDefault="00956E6D" w:rsidP="00956E6D">
      <w:pPr>
        <w:pBdr>
          <w:top w:val="single" w:sz="4" w:space="1" w:color="auto"/>
          <w:left w:val="single" w:sz="4" w:space="4" w:color="auto"/>
          <w:bottom w:val="single" w:sz="4" w:space="1" w:color="auto"/>
          <w:right w:val="single" w:sz="4" w:space="4" w:color="auto"/>
        </w:pBd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14:paraId="304B162E" w14:textId="77777777" w:rsidR="00956E6D" w:rsidRPr="000B541D" w:rsidRDefault="00956E6D" w:rsidP="00956E6D">
      <w:pPr>
        <w:pBdr>
          <w:top w:val="single" w:sz="4" w:space="1" w:color="auto"/>
          <w:left w:val="single" w:sz="4" w:space="4" w:color="auto"/>
          <w:bottom w:val="single" w:sz="4" w:space="1" w:color="auto"/>
          <w:right w:val="single" w:sz="4" w:space="4" w:color="auto"/>
        </w:pBdr>
        <w:jc w:val="center"/>
        <w:rPr>
          <w:lang w:eastAsia="ko-KR"/>
        </w:rPr>
      </w:pPr>
      <w:r w:rsidRPr="000B541D">
        <w:rPr>
          <w:lang w:eastAsia="ko-KR"/>
        </w:rPr>
        <w:t>(</w:t>
      </w:r>
      <w:proofErr w:type="spellStart"/>
      <w:r w:rsidRPr="000B541D">
        <w:rPr>
          <w:i/>
          <w:lang w:eastAsia="ko-KR"/>
        </w:rPr>
        <w:t>numberOfSlotsPerFrame</w:t>
      </w:r>
      <w:proofErr w:type="spellEnd"/>
      <w:r w:rsidRPr="000B541D">
        <w:rPr>
          <w:lang w:eastAsia="ko-KR"/>
        </w:rPr>
        <w:t xml:space="preserve"> × SFN + slot number in the frame) =</w:t>
      </w:r>
      <w:r w:rsidRPr="000B541D">
        <w:rPr>
          <w:lang w:eastAsia="ko-KR"/>
        </w:rPr>
        <w:br/>
        <w:t>[(</w:t>
      </w:r>
      <w:proofErr w:type="spellStart"/>
      <w:r w:rsidRPr="000B541D">
        <w:rPr>
          <w:i/>
          <w:lang w:eastAsia="ko-KR"/>
        </w:rPr>
        <w:t>numberOfSlotsPerFrame</w:t>
      </w:r>
      <w:proofErr w:type="spellEnd"/>
      <w:r w:rsidRPr="000B541D">
        <w:rPr>
          <w:lang w:eastAsia="ko-KR"/>
        </w:rPr>
        <w:t xml:space="preserve"> ×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N × </w:t>
      </w:r>
      <w:r w:rsidRPr="000B541D">
        <w:rPr>
          <w:i/>
          <w:lang w:eastAsia="ko-KR"/>
        </w:rPr>
        <w:t>periodicity</w:t>
      </w:r>
      <w:r w:rsidRPr="000B541D">
        <w:rPr>
          <w:lang w:eastAsia="ko-KR"/>
        </w:rPr>
        <w:t xml:space="preserve"> × </w:t>
      </w:r>
      <w:proofErr w:type="spellStart"/>
      <w:r w:rsidRPr="000B541D">
        <w:rPr>
          <w:i/>
          <w:lang w:eastAsia="ko-KR"/>
        </w:rPr>
        <w:t>numberOfSlotsPerFrame</w:t>
      </w:r>
      <w:proofErr w:type="spellEnd"/>
      <w:r w:rsidRPr="000B541D">
        <w:rPr>
          <w:lang w:eastAsia="ko-KR"/>
        </w:rPr>
        <w:t xml:space="preserve"> / 10] modulo (1024 × </w:t>
      </w:r>
      <w:proofErr w:type="spellStart"/>
      <w:r w:rsidRPr="000B541D">
        <w:rPr>
          <w:i/>
          <w:lang w:eastAsia="ko-KR"/>
        </w:rPr>
        <w:t>numberOfSlotsPerFrame</w:t>
      </w:r>
      <w:proofErr w:type="spellEnd"/>
      <w:r w:rsidRPr="000B541D">
        <w:rPr>
          <w:lang w:eastAsia="ko-KR"/>
        </w:rPr>
        <w:t>)</w:t>
      </w:r>
    </w:p>
    <w:p w14:paraId="4B9EBB20" w14:textId="77777777" w:rsidR="00956E6D" w:rsidRPr="000B541D" w:rsidRDefault="00956E6D" w:rsidP="00956E6D">
      <w:pPr>
        <w:pBdr>
          <w:top w:val="single" w:sz="4" w:space="1" w:color="auto"/>
          <w:left w:val="single" w:sz="4" w:space="4" w:color="auto"/>
          <w:bottom w:val="single" w:sz="4" w:space="1" w:color="auto"/>
          <w:right w:val="single" w:sz="4" w:space="4" w:color="auto"/>
        </w:pBdr>
        <w:rPr>
          <w:lang w:eastAsia="ko-KR"/>
        </w:rPr>
      </w:pPr>
      <w:r w:rsidRPr="000B541D">
        <w:rPr>
          <w:lang w:eastAsia="ko-KR"/>
        </w:rPr>
        <w:t xml:space="preserve">where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and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are the SFN and slot, respectively,</w:t>
      </w:r>
      <w:r w:rsidRPr="000B541D">
        <w:t xml:space="preserve"> </w:t>
      </w:r>
      <w:r w:rsidRPr="000B541D">
        <w:rPr>
          <w:lang w:eastAsia="ko-KR"/>
        </w:rPr>
        <w:t>of the first transmission of PDSCH where the configured downlink assignment was (re-)initialised.</w:t>
      </w:r>
    </w:p>
    <w:p w14:paraId="6E4003BE" w14:textId="257D74F6" w:rsidR="00956E6D" w:rsidRPr="00E61B52" w:rsidRDefault="00157CF2" w:rsidP="007D6099">
      <w:pPr>
        <w:rPr>
          <w:rFonts w:ascii="Arial" w:hAnsi="Arial" w:cs="Arial"/>
        </w:rPr>
      </w:pPr>
      <w:r w:rsidRPr="00E61B52">
        <w:rPr>
          <w:rFonts w:ascii="Arial" w:hAnsi="Arial" w:cs="Arial"/>
        </w:rPr>
        <w:t xml:space="preserve">However, with the enhancement of supporting </w:t>
      </w:r>
      <w:r w:rsidR="00777942" w:rsidRPr="00E61B52">
        <w:rPr>
          <w:rFonts w:ascii="Arial" w:hAnsi="Arial" w:cs="Arial"/>
        </w:rPr>
        <w:t>short periodicity values smaller tha</w:t>
      </w:r>
      <w:r w:rsidR="00DC4E87">
        <w:rPr>
          <w:rFonts w:ascii="Arial" w:hAnsi="Arial" w:cs="Arial"/>
        </w:rPr>
        <w:t>n</w:t>
      </w:r>
      <w:r w:rsidR="00777942" w:rsidRPr="00E61B52">
        <w:rPr>
          <w:rFonts w:ascii="Arial" w:hAnsi="Arial" w:cs="Arial"/>
        </w:rPr>
        <w:t xml:space="preserve"> slot, as proposed in our companion paper [1], </w:t>
      </w:r>
      <w:r w:rsidR="00300C9E" w:rsidRPr="00E61B52">
        <w:rPr>
          <w:rFonts w:ascii="Arial" w:hAnsi="Arial" w:cs="Arial"/>
        </w:rPr>
        <w:t>the formula to determine the SPS occasions needs to be adjusted</w:t>
      </w:r>
      <w:r w:rsidR="00525D3B" w:rsidRPr="00E61B52">
        <w:rPr>
          <w:rFonts w:ascii="Arial" w:hAnsi="Arial" w:cs="Arial"/>
        </w:rPr>
        <w:t xml:space="preserve">. Following the approach chosen for UL configured grant occasions, the formula can be based on OFDM-symbols, with periodicity values also provided in OFDM symbols. </w:t>
      </w:r>
      <w:r w:rsidR="00A04BB3" w:rsidRPr="00E61B52">
        <w:rPr>
          <w:rFonts w:ascii="Arial" w:hAnsi="Arial" w:cs="Arial"/>
        </w:rPr>
        <w:t>An implementation example is shown below</w:t>
      </w:r>
      <w:r w:rsidR="009358BB" w:rsidRPr="00E61B52">
        <w:rPr>
          <w:rFonts w:ascii="Arial" w:hAnsi="Arial" w:cs="Arial"/>
        </w:rPr>
        <w:t>, aligned with</w:t>
      </w:r>
      <w:r w:rsidR="00760D54" w:rsidRPr="00E61B52">
        <w:rPr>
          <w:rFonts w:ascii="Arial" w:hAnsi="Arial" w:cs="Arial"/>
        </w:rPr>
        <w:t xml:space="preserve"> formula for NR UL configured grant</w:t>
      </w:r>
      <w:r w:rsidR="00A04BB3" w:rsidRPr="00E61B52">
        <w:rPr>
          <w:rFonts w:ascii="Arial" w:hAnsi="Arial" w:cs="Arial"/>
        </w:rPr>
        <w:t>:</w:t>
      </w:r>
    </w:p>
    <w:p w14:paraId="47CBAB02" w14:textId="133D63E8" w:rsidR="00A1490A" w:rsidRPr="00D86FD0" w:rsidRDefault="00A06555" w:rsidP="000E4DEC">
      <w:pPr>
        <w:pBdr>
          <w:top w:val="single" w:sz="4" w:space="1" w:color="auto"/>
          <w:left w:val="single" w:sz="4" w:space="4" w:color="auto"/>
          <w:bottom w:val="single" w:sz="4" w:space="1" w:color="auto"/>
          <w:right w:val="single" w:sz="4" w:space="4" w:color="auto"/>
        </w:pBdr>
        <w:rPr>
          <w:u w:val="single"/>
          <w:lang w:eastAsia="ko-KR"/>
        </w:rPr>
      </w:pPr>
      <w:r>
        <w:rPr>
          <w:u w:val="single"/>
          <w:lang w:eastAsia="ko-KR"/>
        </w:rPr>
        <w:t>Proposal</w:t>
      </w:r>
      <w:r w:rsidR="00D86FD0" w:rsidRPr="00D86FD0">
        <w:rPr>
          <w:u w:val="single"/>
          <w:lang w:eastAsia="ko-KR"/>
        </w:rPr>
        <w:t xml:space="preserve"> for Rel-16:</w:t>
      </w:r>
    </w:p>
    <w:p w14:paraId="2FD2BD02" w14:textId="58F4F0ED" w:rsidR="000E4DEC" w:rsidRPr="000B541D" w:rsidRDefault="005550B4" w:rsidP="000E4DEC">
      <w:pPr>
        <w:pBdr>
          <w:top w:val="single" w:sz="4" w:space="1" w:color="auto"/>
          <w:left w:val="single" w:sz="4" w:space="4" w:color="auto"/>
          <w:bottom w:val="single" w:sz="4" w:space="1" w:color="auto"/>
          <w:right w:val="single" w:sz="4" w:space="4" w:color="auto"/>
        </w:pBdr>
        <w:rPr>
          <w:noProof/>
          <w:lang w:eastAsia="ko-KR"/>
        </w:rPr>
      </w:pPr>
      <w:r w:rsidRPr="000B541D">
        <w:rPr>
          <w:lang w:eastAsia="ko-KR"/>
        </w:rPr>
        <w:t>After a downlink assignment is configured for SPS</w:t>
      </w:r>
      <w:r w:rsidR="000E4DEC" w:rsidRPr="000B541D">
        <w:rPr>
          <w:noProof/>
          <w:lang w:eastAsia="ko-KR"/>
        </w:rPr>
        <w:t xml:space="preserve">, the MAC entity shall consider that the </w:t>
      </w:r>
      <w:r w:rsidR="00646700">
        <w:rPr>
          <w:noProof/>
          <w:lang w:eastAsia="ko-KR"/>
        </w:rPr>
        <w:t>downlink assignments</w:t>
      </w:r>
      <w:r w:rsidR="000E4DEC" w:rsidRPr="000B541D">
        <w:rPr>
          <w:noProof/>
          <w:lang w:eastAsia="ko-KR"/>
        </w:rPr>
        <w:t xml:space="preserve"> recurs associated with each symbol for which:</w:t>
      </w:r>
    </w:p>
    <w:p w14:paraId="42A9CA8C" w14:textId="77777777" w:rsidR="000E4DEC" w:rsidRPr="000B541D" w:rsidRDefault="000E4DEC" w:rsidP="000E4DEC">
      <w:pPr>
        <w:pBdr>
          <w:top w:val="single" w:sz="4" w:space="1" w:color="auto"/>
          <w:left w:val="single" w:sz="4" w:space="4" w:color="auto"/>
          <w:bottom w:val="single" w:sz="4" w:space="1" w:color="auto"/>
          <w:right w:val="single" w:sz="4" w:space="4" w:color="auto"/>
        </w:pBd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w:t>
      </w:r>
      <w:r w:rsidRPr="00297AC9">
        <w:rPr>
          <w:noProof/>
          <w:lang w:eastAsia="ko-KR"/>
        </w:rPr>
        <w:t>for all N &gt;= 0.</w:t>
      </w:r>
    </w:p>
    <w:p w14:paraId="06CC2804" w14:textId="53EAB742" w:rsidR="000E4DEC" w:rsidRPr="000B541D" w:rsidRDefault="000E4DEC" w:rsidP="000E4DEC">
      <w:pPr>
        <w:pBdr>
          <w:top w:val="single" w:sz="4" w:space="1" w:color="auto"/>
          <w:left w:val="single" w:sz="4" w:space="4" w:color="auto"/>
          <w:bottom w:val="single" w:sz="4" w:space="1" w:color="auto"/>
          <w:right w:val="single" w:sz="4" w:space="4" w:color="auto"/>
        </w:pBdr>
        <w:rPr>
          <w:noProof/>
          <w:lang w:eastAsia="ko-KR"/>
        </w:rPr>
      </w:pPr>
      <w:r w:rsidRPr="000B541D">
        <w:rPr>
          <w:noProof/>
          <w:lang w:eastAsia="ko-KR"/>
        </w:rPr>
        <w:lastRenderedPageBreak/>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w:t>
      </w:r>
      <w:r w:rsidR="001C701C">
        <w:rPr>
          <w:noProof/>
          <w:lang w:eastAsia="ko-KR"/>
        </w:rPr>
        <w:t>of PDSCH</w:t>
      </w:r>
      <w:r w:rsidRPr="000B541D">
        <w:rPr>
          <w:noProof/>
          <w:lang w:eastAsia="ko-KR"/>
        </w:rPr>
        <w:t xml:space="preserve"> where the configured </w:t>
      </w:r>
      <w:r w:rsidR="00330E2F">
        <w:rPr>
          <w:noProof/>
          <w:lang w:eastAsia="ko-KR"/>
        </w:rPr>
        <w:t xml:space="preserve">downlink assignment </w:t>
      </w:r>
      <w:r w:rsidRPr="000B541D">
        <w:rPr>
          <w:noProof/>
          <w:lang w:eastAsia="ko-KR"/>
        </w:rPr>
        <w:t>was (re-)initialised.</w:t>
      </w:r>
    </w:p>
    <w:p w14:paraId="0266481B" w14:textId="77777777" w:rsidR="00D25939" w:rsidRDefault="00D25939" w:rsidP="007D6099">
      <w:pPr>
        <w:rPr>
          <w:rFonts w:ascii="Arial" w:hAnsi="Arial" w:cs="Arial"/>
        </w:rPr>
      </w:pPr>
    </w:p>
    <w:p w14:paraId="7F1F129C" w14:textId="3784F2E0" w:rsidR="00525D3B" w:rsidRPr="00E61B52" w:rsidRDefault="00876892" w:rsidP="007D6099">
      <w:pPr>
        <w:rPr>
          <w:rFonts w:ascii="Arial" w:hAnsi="Arial" w:cs="Arial"/>
        </w:rPr>
      </w:pPr>
      <w:r w:rsidRPr="00E61B52">
        <w:rPr>
          <w:rFonts w:ascii="Arial" w:hAnsi="Arial" w:cs="Arial"/>
        </w:rPr>
        <w:t xml:space="preserve">Similarly, </w:t>
      </w:r>
      <w:r w:rsidR="00EA3F13" w:rsidRPr="00E61B52">
        <w:rPr>
          <w:rFonts w:ascii="Arial" w:hAnsi="Arial" w:cs="Arial"/>
        </w:rPr>
        <w:t xml:space="preserve">the formula to determine the HARQ process ID for DL SPS (as shown below in current form) must be adjusted i.e. remapped towards OFDM symbol level. </w:t>
      </w:r>
      <w:r w:rsidR="009358BB" w:rsidRPr="00E61B52">
        <w:rPr>
          <w:rFonts w:ascii="Arial" w:hAnsi="Arial" w:cs="Arial"/>
        </w:rPr>
        <w:t>The current formula is shown below:</w:t>
      </w:r>
    </w:p>
    <w:p w14:paraId="17F569BB" w14:textId="203AC951" w:rsidR="009358BB" w:rsidRPr="009358BB" w:rsidRDefault="00A06555" w:rsidP="00866993">
      <w:pPr>
        <w:pBdr>
          <w:top w:val="single" w:sz="4" w:space="1" w:color="auto"/>
          <w:left w:val="single" w:sz="4" w:space="4" w:color="auto"/>
          <w:bottom w:val="single" w:sz="4" w:space="1" w:color="auto"/>
          <w:right w:val="single" w:sz="4" w:space="4" w:color="auto"/>
        </w:pBdr>
        <w:rPr>
          <w:u w:val="single"/>
          <w:lang w:eastAsia="ko-KR"/>
        </w:rPr>
      </w:pPr>
      <w:r>
        <w:rPr>
          <w:u w:val="single"/>
          <w:lang w:eastAsia="ko-KR"/>
        </w:rPr>
        <w:t>Current specification:</w:t>
      </w:r>
    </w:p>
    <w:p w14:paraId="319885EB" w14:textId="570FE5F2" w:rsidR="00866993" w:rsidRPr="000B541D" w:rsidRDefault="00866993" w:rsidP="00866993">
      <w:pPr>
        <w:pBdr>
          <w:top w:val="single" w:sz="4" w:space="1" w:color="auto"/>
          <w:left w:val="single" w:sz="4" w:space="4" w:color="auto"/>
          <w:bottom w:val="single" w:sz="4" w:space="1" w:color="auto"/>
          <w:right w:val="single" w:sz="4" w:space="4" w:color="auto"/>
        </w:pBdr>
        <w:rPr>
          <w:lang w:eastAsia="ko-KR"/>
        </w:rPr>
      </w:pPr>
      <w:r w:rsidRPr="000B541D">
        <w:rPr>
          <w:lang w:eastAsia="ko-KR"/>
        </w:rPr>
        <w:t>For configured downlink assignments, the HARQ Process ID associated with the slot where the DL transmission starts is derived from the following equation:</w:t>
      </w:r>
    </w:p>
    <w:p w14:paraId="43564836" w14:textId="77777777" w:rsidR="00866993" w:rsidRPr="000B541D" w:rsidRDefault="00866993" w:rsidP="00866993">
      <w:pPr>
        <w:pBdr>
          <w:top w:val="single" w:sz="4" w:space="1" w:color="auto"/>
          <w:left w:val="single" w:sz="4" w:space="4" w:color="auto"/>
          <w:bottom w:val="single" w:sz="4" w:space="1" w:color="auto"/>
          <w:right w:val="single" w:sz="4" w:space="4" w:color="auto"/>
        </w:pBdr>
        <w:jc w:val="center"/>
        <w:rPr>
          <w:lang w:eastAsia="ko-KR"/>
        </w:rPr>
      </w:pPr>
      <w:r w:rsidRPr="000B541D">
        <w:rPr>
          <w:lang w:eastAsia="ko-KR"/>
        </w:rPr>
        <w:t>HARQ Process ID = [floor (</w:t>
      </w:r>
      <w:proofErr w:type="spellStart"/>
      <w:r w:rsidRPr="000B541D">
        <w:rPr>
          <w:lang w:eastAsia="ko-KR"/>
        </w:rPr>
        <w:t>CURRENT_slot</w:t>
      </w:r>
      <w:proofErr w:type="spellEnd"/>
      <w:r w:rsidRPr="000B541D">
        <w:rPr>
          <w:lang w:eastAsia="ko-KR"/>
        </w:rPr>
        <w:t xml:space="preserve"> × 10 / (</w:t>
      </w:r>
      <w:proofErr w:type="spellStart"/>
      <w:r w:rsidRPr="000B541D">
        <w:rPr>
          <w:i/>
          <w:lang w:eastAsia="ko-KR"/>
        </w:rPr>
        <w:t>numberOfSlotsPerFrame</w:t>
      </w:r>
      <w:proofErr w:type="spellEnd"/>
      <w:r w:rsidRPr="000B541D">
        <w:rPr>
          <w:lang w:eastAsia="ko-KR"/>
        </w:rPr>
        <w:t xml:space="preserve"> × </w:t>
      </w:r>
      <w:r w:rsidRPr="000B541D">
        <w:rPr>
          <w:i/>
          <w:lang w:eastAsia="ko-KR"/>
        </w:rPr>
        <w:t>periodicity</w:t>
      </w:r>
      <w:r w:rsidRPr="000B541D">
        <w:rPr>
          <w:lang w:eastAsia="ko-KR"/>
        </w:rPr>
        <w:t xml:space="preserve">))] modulo </w:t>
      </w:r>
      <w:proofErr w:type="spellStart"/>
      <w:r w:rsidRPr="000B541D">
        <w:rPr>
          <w:i/>
          <w:lang w:eastAsia="ko-KR"/>
        </w:rPr>
        <w:t>nrofHARQ</w:t>
      </w:r>
      <w:proofErr w:type="spellEnd"/>
      <w:r w:rsidRPr="000B541D">
        <w:rPr>
          <w:i/>
          <w:lang w:eastAsia="ko-KR"/>
        </w:rPr>
        <w:t>-Processes</w:t>
      </w:r>
    </w:p>
    <w:p w14:paraId="601D102A" w14:textId="77777777" w:rsidR="00866993" w:rsidRPr="000B541D" w:rsidRDefault="00866993" w:rsidP="00866993">
      <w:pPr>
        <w:pBdr>
          <w:top w:val="single" w:sz="4" w:space="1" w:color="auto"/>
          <w:left w:val="single" w:sz="4" w:space="4" w:color="auto"/>
          <w:bottom w:val="single" w:sz="4" w:space="1" w:color="auto"/>
          <w:right w:val="single" w:sz="4" w:space="4" w:color="auto"/>
        </w:pBdr>
        <w:rPr>
          <w:lang w:eastAsia="ko-KR"/>
        </w:rPr>
      </w:pPr>
      <w:r w:rsidRPr="000B541D">
        <w:rPr>
          <w:lang w:eastAsia="ko-KR"/>
        </w:rPr>
        <w:t xml:space="preserve">where </w:t>
      </w:r>
      <w:proofErr w:type="spellStart"/>
      <w:r w:rsidRPr="000B541D">
        <w:rPr>
          <w:lang w:eastAsia="ko-KR"/>
        </w:rPr>
        <w:t>CURRENT_slot</w:t>
      </w:r>
      <w:proofErr w:type="spellEnd"/>
      <w:r w:rsidRPr="000B541D">
        <w:rPr>
          <w:lang w:eastAsia="ko-KR"/>
        </w:rPr>
        <w:t xml:space="preserve"> = [(SFN × </w:t>
      </w:r>
      <w:proofErr w:type="spellStart"/>
      <w:r w:rsidRPr="000B541D">
        <w:rPr>
          <w:i/>
          <w:lang w:eastAsia="ko-KR"/>
        </w:rPr>
        <w:t>numberOfSlotsPerFrame</w:t>
      </w:r>
      <w:proofErr w:type="spellEnd"/>
      <w:r w:rsidRPr="000B541D">
        <w:rPr>
          <w:lang w:eastAsia="ko-KR"/>
        </w:rPr>
        <w:t xml:space="preserve">) + slot number in the frame] and </w:t>
      </w:r>
      <w:proofErr w:type="spellStart"/>
      <w:r w:rsidRPr="000B541D">
        <w:rPr>
          <w:i/>
          <w:lang w:eastAsia="ko-KR"/>
        </w:rPr>
        <w:t>numberOfSlotsPerFrame</w:t>
      </w:r>
      <w:proofErr w:type="spellEnd"/>
      <w:r w:rsidRPr="000B541D">
        <w:rPr>
          <w:lang w:eastAsia="ko-KR"/>
        </w:rPr>
        <w:t xml:space="preserve"> refers to the number of consecutive slots per frame as specified in TS 38.211 [8].</w:t>
      </w:r>
    </w:p>
    <w:p w14:paraId="055FD61B" w14:textId="46811579" w:rsidR="005C7B29" w:rsidRPr="00B71805" w:rsidRDefault="00B1219A" w:rsidP="005E4CE3">
      <w:pPr>
        <w:pStyle w:val="BodyText"/>
      </w:pPr>
      <w:bookmarkStart w:id="2" w:name="_Toc3301160"/>
      <w:bookmarkStart w:id="3" w:name="_Toc3301202"/>
      <w:bookmarkStart w:id="4" w:name="_Toc3301520"/>
      <w:r>
        <w:t xml:space="preserve">When it comes to </w:t>
      </w:r>
      <w:r w:rsidR="0059184B">
        <w:t xml:space="preserve">HARQ process ID determination and considering multiple active DL SPS configuration simultaneoulsy are concerned, </w:t>
      </w:r>
      <w:r w:rsidR="00626516">
        <w:t xml:space="preserve">another important aspect needs to be considered: do these configurations share the same HARQ process pool or not? </w:t>
      </w:r>
      <w:proofErr w:type="gramStart"/>
      <w:r w:rsidR="00263122">
        <w:t>Assuming that</w:t>
      </w:r>
      <w:proofErr w:type="gramEnd"/>
      <w:r w:rsidR="00263122">
        <w:t xml:space="preserve"> configured resources do not overlap </w:t>
      </w:r>
      <w:r w:rsidR="009F6A05">
        <w:t>e.g. due to different activation times</w:t>
      </w:r>
      <w:r w:rsidR="00A96116">
        <w:t xml:space="preserve"> and </w:t>
      </w:r>
      <w:r w:rsidR="005F3F75">
        <w:t xml:space="preserve">the </w:t>
      </w:r>
      <w:r w:rsidR="00A96116">
        <w:t>same periodicity</w:t>
      </w:r>
      <w:r w:rsidR="00DC436F">
        <w:t xml:space="preserve">, whether the same HARQ process pool is used or not has an impact on the time until </w:t>
      </w:r>
      <w:r w:rsidR="00E329F7">
        <w:t xml:space="preserve">a HARQ process recurs i.e. determines the HARQ RTT. The following table exemplifies the issue: when taking the first two configurations into account below, the HARQ RTT would only be </w:t>
      </w:r>
      <w:r w:rsidR="009744BD">
        <w:t>7</w:t>
      </w:r>
      <w:r w:rsidR="00E329F7">
        <w:t xml:space="preserve">symbols! </w:t>
      </w:r>
      <w:r w:rsidR="00B922CB">
        <w:t xml:space="preserve">To solve this issue, i.e. to separate the HARQ process pools of the two configurations, a HARQ process ID offset should be defined per configuration, similarly as in LTE UL </w:t>
      </w:r>
      <w:r w:rsidR="004532A6">
        <w:t xml:space="preserve">SPS. Utilizing such offset is shown in the table in </w:t>
      </w:r>
      <w:r w:rsidR="00B23A17">
        <w:t>the configuration of the bottom row.</w:t>
      </w:r>
    </w:p>
    <w:p w14:paraId="1E052117" w14:textId="235BE4D4" w:rsidR="0068148C" w:rsidRDefault="0068148C" w:rsidP="0068148C">
      <w:pPr>
        <w:pStyle w:val="Caption"/>
        <w:keepNext/>
      </w:pPr>
      <w:r>
        <w:t xml:space="preserve">Table </w:t>
      </w:r>
      <w:r>
        <w:fldChar w:fldCharType="begin"/>
      </w:r>
      <w:r>
        <w:instrText xml:space="preserve"> SEQ Table \* ARABIC </w:instrText>
      </w:r>
      <w:r>
        <w:fldChar w:fldCharType="separate"/>
      </w:r>
      <w:r>
        <w:rPr>
          <w:noProof/>
        </w:rPr>
        <w:t>1</w:t>
      </w:r>
      <w:r>
        <w:fldChar w:fldCharType="end"/>
      </w:r>
      <w:r>
        <w:t>: Multiple SPS configurations with and without HARQ process ID offset.</w:t>
      </w:r>
    </w:p>
    <w:tbl>
      <w:tblPr>
        <w:tblStyle w:val="TableGrid"/>
        <w:tblW w:w="0" w:type="auto"/>
        <w:jc w:val="center"/>
        <w:tblLook w:val="04A0" w:firstRow="1" w:lastRow="0" w:firstColumn="1" w:lastColumn="0" w:noHBand="0" w:noVBand="1"/>
      </w:tblPr>
      <w:tblGrid>
        <w:gridCol w:w="1129"/>
        <w:gridCol w:w="796"/>
        <w:gridCol w:w="963"/>
        <w:gridCol w:w="963"/>
        <w:gridCol w:w="963"/>
        <w:gridCol w:w="963"/>
        <w:gridCol w:w="963"/>
        <w:gridCol w:w="963"/>
        <w:gridCol w:w="1172"/>
      </w:tblGrid>
      <w:tr w:rsidR="00886403" w14:paraId="4368553A" w14:textId="2145DB95" w:rsidTr="001C4B1C">
        <w:trPr>
          <w:jc w:val="center"/>
        </w:trPr>
        <w:tc>
          <w:tcPr>
            <w:tcW w:w="1129" w:type="dxa"/>
          </w:tcPr>
          <w:p w14:paraId="0DCA8737" w14:textId="34EBE57D" w:rsidR="00886403" w:rsidRDefault="00886403" w:rsidP="005E4CE3">
            <w:pPr>
              <w:pStyle w:val="BodyText"/>
            </w:pPr>
            <w:r>
              <w:t>Symbol</w:t>
            </w:r>
          </w:p>
        </w:tc>
        <w:tc>
          <w:tcPr>
            <w:tcW w:w="796" w:type="dxa"/>
          </w:tcPr>
          <w:p w14:paraId="2DB1F796" w14:textId="25AA7A80" w:rsidR="00886403" w:rsidRDefault="00886403" w:rsidP="005E4CE3">
            <w:pPr>
              <w:pStyle w:val="BodyText"/>
            </w:pPr>
            <w:r>
              <w:t>0</w:t>
            </w:r>
          </w:p>
        </w:tc>
        <w:tc>
          <w:tcPr>
            <w:tcW w:w="963" w:type="dxa"/>
          </w:tcPr>
          <w:p w14:paraId="1F740E96" w14:textId="6DCB2009" w:rsidR="00886403" w:rsidRPr="00185F27" w:rsidRDefault="00185F27" w:rsidP="005E4CE3">
            <w:pPr>
              <w:pStyle w:val="BodyText"/>
            </w:pPr>
            <w:r>
              <w:t>7</w:t>
            </w:r>
          </w:p>
        </w:tc>
        <w:tc>
          <w:tcPr>
            <w:tcW w:w="963" w:type="dxa"/>
          </w:tcPr>
          <w:p w14:paraId="426042D8" w14:textId="43A32F09" w:rsidR="00886403" w:rsidRPr="00185F27" w:rsidRDefault="00185F27" w:rsidP="005E4CE3">
            <w:pPr>
              <w:pStyle w:val="BodyText"/>
            </w:pPr>
            <w:r>
              <w:t>14</w:t>
            </w:r>
          </w:p>
        </w:tc>
        <w:tc>
          <w:tcPr>
            <w:tcW w:w="963" w:type="dxa"/>
          </w:tcPr>
          <w:p w14:paraId="01F134B6" w14:textId="58CF8046" w:rsidR="00886403" w:rsidRPr="00DC06A5" w:rsidRDefault="00DC06A5" w:rsidP="005E4CE3">
            <w:pPr>
              <w:pStyle w:val="BodyText"/>
            </w:pPr>
            <w:r>
              <w:t>21</w:t>
            </w:r>
          </w:p>
        </w:tc>
        <w:tc>
          <w:tcPr>
            <w:tcW w:w="963" w:type="dxa"/>
          </w:tcPr>
          <w:p w14:paraId="1D7FCE3C" w14:textId="39C4FE65" w:rsidR="00886403" w:rsidRPr="00DC06A5" w:rsidRDefault="00DC06A5" w:rsidP="005E4CE3">
            <w:pPr>
              <w:pStyle w:val="BodyText"/>
            </w:pPr>
            <w:r>
              <w:t>28</w:t>
            </w:r>
          </w:p>
        </w:tc>
        <w:tc>
          <w:tcPr>
            <w:tcW w:w="963" w:type="dxa"/>
          </w:tcPr>
          <w:p w14:paraId="4B179C68" w14:textId="629D7D52" w:rsidR="00886403" w:rsidRPr="00DC06A5" w:rsidRDefault="00DC06A5" w:rsidP="005E4CE3">
            <w:pPr>
              <w:pStyle w:val="BodyText"/>
            </w:pPr>
            <w:r>
              <w:t>35</w:t>
            </w:r>
          </w:p>
        </w:tc>
        <w:tc>
          <w:tcPr>
            <w:tcW w:w="963" w:type="dxa"/>
          </w:tcPr>
          <w:p w14:paraId="63D80CA2" w14:textId="0B82FCA7" w:rsidR="00886403" w:rsidRPr="001C4B1C" w:rsidRDefault="001C4B1C" w:rsidP="005E4CE3">
            <w:pPr>
              <w:pStyle w:val="BodyText"/>
            </w:pPr>
            <w:r>
              <w:t>42</w:t>
            </w:r>
          </w:p>
        </w:tc>
        <w:tc>
          <w:tcPr>
            <w:tcW w:w="1061" w:type="dxa"/>
          </w:tcPr>
          <w:p w14:paraId="10059569" w14:textId="2327587E" w:rsidR="00886403" w:rsidRDefault="00886403" w:rsidP="005E4CE3">
            <w:pPr>
              <w:pStyle w:val="BodyText"/>
            </w:pPr>
            <w:r>
              <w:t>HARQ RTT</w:t>
            </w:r>
          </w:p>
        </w:tc>
      </w:tr>
      <w:tr w:rsidR="0063114E" w14:paraId="21AE6A1B" w14:textId="34EE4162" w:rsidTr="001C4B1C">
        <w:trPr>
          <w:jc w:val="center"/>
        </w:trPr>
        <w:tc>
          <w:tcPr>
            <w:tcW w:w="1129" w:type="dxa"/>
          </w:tcPr>
          <w:p w14:paraId="4A66E6EC" w14:textId="1A41AD9E" w:rsidR="00C25B5D" w:rsidRDefault="00C25B5D" w:rsidP="0063114E">
            <w:pPr>
              <w:pStyle w:val="BodyText"/>
            </w:pPr>
            <w:r>
              <w:t>CFG1</w:t>
            </w:r>
          </w:p>
          <w:p w14:paraId="149A7295" w14:textId="38910690" w:rsidR="0063114E" w:rsidRDefault="0063114E" w:rsidP="0063114E">
            <w:pPr>
              <w:pStyle w:val="BodyText"/>
            </w:pPr>
            <w:r>
              <w:t xml:space="preserve">Period </w:t>
            </w:r>
            <w:r w:rsidR="001C4B1C">
              <w:t>1</w:t>
            </w:r>
            <w:r>
              <w:t>4</w:t>
            </w:r>
            <w:r>
              <w:br/>
              <w:t>Procs 2</w:t>
            </w:r>
            <w:r>
              <w:br/>
              <w:t>Offset 0</w:t>
            </w:r>
            <w:r>
              <w:br/>
              <w:t>Start 0</w:t>
            </w:r>
          </w:p>
        </w:tc>
        <w:tc>
          <w:tcPr>
            <w:tcW w:w="796" w:type="dxa"/>
            <w:vAlign w:val="center"/>
          </w:tcPr>
          <w:p w14:paraId="042A6FCF" w14:textId="17D314E1" w:rsidR="0063114E" w:rsidRDefault="0063114E" w:rsidP="0063114E">
            <w:pPr>
              <w:pStyle w:val="BodyText"/>
              <w:jc w:val="center"/>
            </w:pPr>
            <w:r>
              <w:t>P0</w:t>
            </w:r>
          </w:p>
        </w:tc>
        <w:tc>
          <w:tcPr>
            <w:tcW w:w="963" w:type="dxa"/>
            <w:vAlign w:val="center"/>
          </w:tcPr>
          <w:p w14:paraId="6B101C15" w14:textId="7B9E9441" w:rsidR="0063114E" w:rsidRDefault="0063114E" w:rsidP="0063114E">
            <w:pPr>
              <w:pStyle w:val="BodyText"/>
              <w:jc w:val="center"/>
            </w:pPr>
            <w:r>
              <w:t>-</w:t>
            </w:r>
          </w:p>
        </w:tc>
        <w:tc>
          <w:tcPr>
            <w:tcW w:w="963" w:type="dxa"/>
            <w:vAlign w:val="center"/>
          </w:tcPr>
          <w:p w14:paraId="64124132" w14:textId="63BAF00D" w:rsidR="0063114E" w:rsidRDefault="0063114E" w:rsidP="0063114E">
            <w:pPr>
              <w:pStyle w:val="BodyText"/>
              <w:jc w:val="center"/>
            </w:pPr>
            <w:r>
              <w:t>P1</w:t>
            </w:r>
          </w:p>
        </w:tc>
        <w:tc>
          <w:tcPr>
            <w:tcW w:w="963" w:type="dxa"/>
            <w:vAlign w:val="center"/>
          </w:tcPr>
          <w:p w14:paraId="2B5C06D6" w14:textId="33A2C1CE" w:rsidR="0063114E" w:rsidRDefault="0063114E" w:rsidP="0063114E">
            <w:pPr>
              <w:pStyle w:val="BodyText"/>
              <w:jc w:val="center"/>
            </w:pPr>
            <w:r>
              <w:t>-</w:t>
            </w:r>
          </w:p>
        </w:tc>
        <w:tc>
          <w:tcPr>
            <w:tcW w:w="963" w:type="dxa"/>
            <w:vAlign w:val="center"/>
          </w:tcPr>
          <w:p w14:paraId="047F1A42" w14:textId="5DB1F197" w:rsidR="0063114E" w:rsidRDefault="0063114E" w:rsidP="0063114E">
            <w:pPr>
              <w:pStyle w:val="BodyText"/>
              <w:jc w:val="center"/>
            </w:pPr>
            <w:r>
              <w:t>P0</w:t>
            </w:r>
          </w:p>
        </w:tc>
        <w:tc>
          <w:tcPr>
            <w:tcW w:w="963" w:type="dxa"/>
            <w:vAlign w:val="center"/>
          </w:tcPr>
          <w:p w14:paraId="1B1F19A4" w14:textId="29E41C6B" w:rsidR="0063114E" w:rsidRDefault="0063114E" w:rsidP="0063114E">
            <w:pPr>
              <w:pStyle w:val="BodyText"/>
              <w:jc w:val="center"/>
            </w:pPr>
            <w:r>
              <w:t>-</w:t>
            </w:r>
          </w:p>
        </w:tc>
        <w:tc>
          <w:tcPr>
            <w:tcW w:w="963" w:type="dxa"/>
            <w:vAlign w:val="center"/>
          </w:tcPr>
          <w:p w14:paraId="13275CE2" w14:textId="057892B1" w:rsidR="0063114E" w:rsidRDefault="0063114E" w:rsidP="0063114E">
            <w:pPr>
              <w:pStyle w:val="BodyText"/>
              <w:jc w:val="center"/>
            </w:pPr>
            <w:r>
              <w:t>P1</w:t>
            </w:r>
          </w:p>
        </w:tc>
        <w:tc>
          <w:tcPr>
            <w:tcW w:w="1061" w:type="dxa"/>
            <w:vAlign w:val="center"/>
          </w:tcPr>
          <w:p w14:paraId="334F2A57" w14:textId="794C2968" w:rsidR="0063114E" w:rsidRDefault="00247F53" w:rsidP="0063114E">
            <w:pPr>
              <w:pStyle w:val="BodyText"/>
              <w:jc w:val="center"/>
            </w:pPr>
            <w:r>
              <w:t>2</w:t>
            </w:r>
            <w:r w:rsidR="0063114E">
              <w:t>8symbols</w:t>
            </w:r>
            <w:r w:rsidR="002E350D">
              <w:br/>
              <w:t>if only this CFG</w:t>
            </w:r>
          </w:p>
        </w:tc>
      </w:tr>
      <w:tr w:rsidR="0063114E" w14:paraId="1B7C1D1C" w14:textId="53648E6D" w:rsidTr="001C4B1C">
        <w:trPr>
          <w:jc w:val="center"/>
        </w:trPr>
        <w:tc>
          <w:tcPr>
            <w:tcW w:w="1129" w:type="dxa"/>
          </w:tcPr>
          <w:p w14:paraId="7D126A45" w14:textId="0FFD5A87" w:rsidR="00C25B5D" w:rsidRDefault="00C25B5D" w:rsidP="0063114E">
            <w:pPr>
              <w:pStyle w:val="BodyText"/>
            </w:pPr>
            <w:r>
              <w:t>CFG2a</w:t>
            </w:r>
          </w:p>
          <w:p w14:paraId="3B295930" w14:textId="2F3EB041" w:rsidR="0063114E" w:rsidRPr="000B70E9" w:rsidRDefault="0063114E" w:rsidP="0063114E">
            <w:pPr>
              <w:pStyle w:val="BodyText"/>
            </w:pPr>
            <w:r>
              <w:t xml:space="preserve">Period </w:t>
            </w:r>
            <w:r w:rsidR="001C4B1C">
              <w:t>1</w:t>
            </w:r>
            <w:r>
              <w:t>4</w:t>
            </w:r>
            <w:r>
              <w:br/>
              <w:t>Procs 2</w:t>
            </w:r>
            <w:r>
              <w:br/>
              <w:t>Offset 0</w:t>
            </w:r>
            <w:r>
              <w:br/>
              <w:t xml:space="preserve">Start </w:t>
            </w:r>
            <w:r w:rsidR="000B70E9">
              <w:t>7</w:t>
            </w:r>
          </w:p>
        </w:tc>
        <w:tc>
          <w:tcPr>
            <w:tcW w:w="796" w:type="dxa"/>
            <w:vAlign w:val="center"/>
          </w:tcPr>
          <w:p w14:paraId="3C4F55F0" w14:textId="3A911910" w:rsidR="0063114E" w:rsidRDefault="0063114E" w:rsidP="0063114E">
            <w:pPr>
              <w:pStyle w:val="BodyText"/>
              <w:jc w:val="center"/>
            </w:pPr>
            <w:r>
              <w:t>-</w:t>
            </w:r>
          </w:p>
        </w:tc>
        <w:tc>
          <w:tcPr>
            <w:tcW w:w="963" w:type="dxa"/>
            <w:vAlign w:val="center"/>
          </w:tcPr>
          <w:p w14:paraId="4AA0A750" w14:textId="0A8CDE5F" w:rsidR="0063114E" w:rsidRDefault="0063114E" w:rsidP="0063114E">
            <w:pPr>
              <w:pStyle w:val="BodyText"/>
              <w:jc w:val="center"/>
            </w:pPr>
            <w:r>
              <w:t>P0</w:t>
            </w:r>
          </w:p>
        </w:tc>
        <w:tc>
          <w:tcPr>
            <w:tcW w:w="963" w:type="dxa"/>
            <w:vAlign w:val="center"/>
          </w:tcPr>
          <w:p w14:paraId="103F7AB6" w14:textId="2AF08CCB" w:rsidR="0063114E" w:rsidRDefault="0063114E" w:rsidP="0063114E">
            <w:pPr>
              <w:pStyle w:val="BodyText"/>
              <w:jc w:val="center"/>
            </w:pPr>
            <w:r>
              <w:t>-</w:t>
            </w:r>
          </w:p>
        </w:tc>
        <w:tc>
          <w:tcPr>
            <w:tcW w:w="963" w:type="dxa"/>
            <w:vAlign w:val="center"/>
          </w:tcPr>
          <w:p w14:paraId="6E535901" w14:textId="30421C20" w:rsidR="0063114E" w:rsidRDefault="0063114E" w:rsidP="0063114E">
            <w:pPr>
              <w:pStyle w:val="BodyText"/>
              <w:jc w:val="center"/>
            </w:pPr>
            <w:r>
              <w:t>P1</w:t>
            </w:r>
          </w:p>
        </w:tc>
        <w:tc>
          <w:tcPr>
            <w:tcW w:w="963" w:type="dxa"/>
            <w:vAlign w:val="center"/>
          </w:tcPr>
          <w:p w14:paraId="0E8A60BF" w14:textId="695617FE" w:rsidR="0063114E" w:rsidRDefault="0063114E" w:rsidP="0063114E">
            <w:pPr>
              <w:pStyle w:val="BodyText"/>
              <w:jc w:val="center"/>
            </w:pPr>
            <w:r>
              <w:t>-</w:t>
            </w:r>
          </w:p>
        </w:tc>
        <w:tc>
          <w:tcPr>
            <w:tcW w:w="963" w:type="dxa"/>
            <w:vAlign w:val="center"/>
          </w:tcPr>
          <w:p w14:paraId="6DAE29B8" w14:textId="5ACE5745" w:rsidR="0063114E" w:rsidRDefault="0063114E" w:rsidP="0063114E">
            <w:pPr>
              <w:pStyle w:val="BodyText"/>
              <w:jc w:val="center"/>
            </w:pPr>
            <w:r>
              <w:t>P0</w:t>
            </w:r>
          </w:p>
        </w:tc>
        <w:tc>
          <w:tcPr>
            <w:tcW w:w="963" w:type="dxa"/>
            <w:vAlign w:val="center"/>
          </w:tcPr>
          <w:p w14:paraId="4D8369BC" w14:textId="26E359B8" w:rsidR="0063114E" w:rsidRDefault="0063114E" w:rsidP="0063114E">
            <w:pPr>
              <w:pStyle w:val="BodyText"/>
              <w:jc w:val="center"/>
            </w:pPr>
            <w:r>
              <w:t>-</w:t>
            </w:r>
          </w:p>
        </w:tc>
        <w:tc>
          <w:tcPr>
            <w:tcW w:w="1061" w:type="dxa"/>
            <w:vAlign w:val="center"/>
          </w:tcPr>
          <w:p w14:paraId="53B8C702" w14:textId="51C997D2" w:rsidR="0063114E" w:rsidRPr="0063114E" w:rsidRDefault="009744BD" w:rsidP="0063114E">
            <w:pPr>
              <w:pStyle w:val="BodyText"/>
              <w:jc w:val="center"/>
              <w:rPr>
                <w:color w:val="FF0000"/>
              </w:rPr>
            </w:pPr>
            <w:r>
              <w:rPr>
                <w:color w:val="FF0000"/>
              </w:rPr>
              <w:t>7</w:t>
            </w:r>
            <w:r w:rsidR="0063114E" w:rsidRPr="0063114E">
              <w:rPr>
                <w:color w:val="FF0000"/>
              </w:rPr>
              <w:t>symbols</w:t>
            </w:r>
            <w:r w:rsidR="002E350D">
              <w:rPr>
                <w:color w:val="FF0000"/>
              </w:rPr>
              <w:br/>
              <w:t>(with CFG1)</w:t>
            </w:r>
          </w:p>
        </w:tc>
      </w:tr>
      <w:tr w:rsidR="00FE53E5" w14:paraId="640FA390" w14:textId="77777777" w:rsidTr="001C4B1C">
        <w:trPr>
          <w:jc w:val="center"/>
        </w:trPr>
        <w:tc>
          <w:tcPr>
            <w:tcW w:w="1129" w:type="dxa"/>
          </w:tcPr>
          <w:p w14:paraId="61C75582" w14:textId="679662B6" w:rsidR="00FE53E5" w:rsidRDefault="00FE53E5" w:rsidP="00FE53E5">
            <w:pPr>
              <w:pStyle w:val="BodyText"/>
            </w:pPr>
            <w:r>
              <w:t>CFG2</w:t>
            </w:r>
            <w:r w:rsidR="006F76EA">
              <w:t>b</w:t>
            </w:r>
          </w:p>
          <w:p w14:paraId="445C474A" w14:textId="7A80FA5B" w:rsidR="00FE53E5" w:rsidRPr="000B70E9" w:rsidRDefault="00FE53E5" w:rsidP="00FE53E5">
            <w:pPr>
              <w:pStyle w:val="BodyText"/>
            </w:pPr>
            <w:r>
              <w:t xml:space="preserve">Period </w:t>
            </w:r>
            <w:r w:rsidR="001C4B1C">
              <w:t>1</w:t>
            </w:r>
            <w:r>
              <w:t>4</w:t>
            </w:r>
            <w:r>
              <w:br/>
              <w:t>Procs 2</w:t>
            </w:r>
            <w:r>
              <w:br/>
              <w:t xml:space="preserve">Offset </w:t>
            </w:r>
            <w:r w:rsidR="00C52494">
              <w:t>2</w:t>
            </w:r>
            <w:r>
              <w:br/>
              <w:t xml:space="preserve">Start </w:t>
            </w:r>
            <w:r w:rsidR="000B70E9">
              <w:t>7</w:t>
            </w:r>
          </w:p>
        </w:tc>
        <w:tc>
          <w:tcPr>
            <w:tcW w:w="796" w:type="dxa"/>
            <w:vAlign w:val="center"/>
          </w:tcPr>
          <w:p w14:paraId="2327C611" w14:textId="21D6607D" w:rsidR="00FE53E5" w:rsidRDefault="00FE53E5" w:rsidP="00FE53E5">
            <w:pPr>
              <w:pStyle w:val="BodyText"/>
              <w:jc w:val="center"/>
            </w:pPr>
            <w:r>
              <w:t>-</w:t>
            </w:r>
          </w:p>
        </w:tc>
        <w:tc>
          <w:tcPr>
            <w:tcW w:w="963" w:type="dxa"/>
            <w:vAlign w:val="center"/>
          </w:tcPr>
          <w:p w14:paraId="47E63F09" w14:textId="5E460FFD" w:rsidR="00FE53E5" w:rsidRDefault="00FE53E5" w:rsidP="00FE53E5">
            <w:pPr>
              <w:pStyle w:val="BodyText"/>
              <w:jc w:val="center"/>
            </w:pPr>
            <w:r>
              <w:t>P</w:t>
            </w:r>
            <w:r w:rsidR="00014DF3">
              <w:t>2</w:t>
            </w:r>
          </w:p>
        </w:tc>
        <w:tc>
          <w:tcPr>
            <w:tcW w:w="963" w:type="dxa"/>
            <w:vAlign w:val="center"/>
          </w:tcPr>
          <w:p w14:paraId="670D1356" w14:textId="1A0A5F01" w:rsidR="00FE53E5" w:rsidRDefault="00FE53E5" w:rsidP="00FE53E5">
            <w:pPr>
              <w:pStyle w:val="BodyText"/>
              <w:jc w:val="center"/>
            </w:pPr>
            <w:r>
              <w:t>-</w:t>
            </w:r>
          </w:p>
        </w:tc>
        <w:tc>
          <w:tcPr>
            <w:tcW w:w="963" w:type="dxa"/>
            <w:vAlign w:val="center"/>
          </w:tcPr>
          <w:p w14:paraId="7BABA6A0" w14:textId="762DE392" w:rsidR="00FE53E5" w:rsidRDefault="00FE53E5" w:rsidP="00FE53E5">
            <w:pPr>
              <w:pStyle w:val="BodyText"/>
              <w:jc w:val="center"/>
            </w:pPr>
            <w:r>
              <w:t>P</w:t>
            </w:r>
            <w:r w:rsidR="00014DF3">
              <w:t>3</w:t>
            </w:r>
          </w:p>
        </w:tc>
        <w:tc>
          <w:tcPr>
            <w:tcW w:w="963" w:type="dxa"/>
            <w:vAlign w:val="center"/>
          </w:tcPr>
          <w:p w14:paraId="032446E8" w14:textId="553274CC" w:rsidR="00FE53E5" w:rsidRDefault="00FE53E5" w:rsidP="00FE53E5">
            <w:pPr>
              <w:pStyle w:val="BodyText"/>
              <w:jc w:val="center"/>
            </w:pPr>
            <w:r>
              <w:t>-</w:t>
            </w:r>
          </w:p>
        </w:tc>
        <w:tc>
          <w:tcPr>
            <w:tcW w:w="963" w:type="dxa"/>
            <w:vAlign w:val="center"/>
          </w:tcPr>
          <w:p w14:paraId="21C0F2A6" w14:textId="2CB78969" w:rsidR="00FE53E5" w:rsidRDefault="00FE53E5" w:rsidP="00FE53E5">
            <w:pPr>
              <w:pStyle w:val="BodyText"/>
              <w:jc w:val="center"/>
            </w:pPr>
            <w:r>
              <w:t>P</w:t>
            </w:r>
            <w:r w:rsidR="00014DF3">
              <w:t>2</w:t>
            </w:r>
          </w:p>
        </w:tc>
        <w:tc>
          <w:tcPr>
            <w:tcW w:w="963" w:type="dxa"/>
            <w:vAlign w:val="center"/>
          </w:tcPr>
          <w:p w14:paraId="02297EE9" w14:textId="1F86E782" w:rsidR="00FE53E5" w:rsidRDefault="00FE53E5" w:rsidP="00FE53E5">
            <w:pPr>
              <w:pStyle w:val="BodyText"/>
              <w:jc w:val="center"/>
            </w:pPr>
            <w:r>
              <w:t>-</w:t>
            </w:r>
          </w:p>
        </w:tc>
        <w:tc>
          <w:tcPr>
            <w:tcW w:w="1061" w:type="dxa"/>
            <w:vAlign w:val="center"/>
          </w:tcPr>
          <w:p w14:paraId="0CF66865" w14:textId="5B781F1D" w:rsidR="00FE53E5" w:rsidRDefault="006D33FE" w:rsidP="00FE53E5">
            <w:pPr>
              <w:pStyle w:val="BodyText"/>
              <w:jc w:val="center"/>
            </w:pPr>
            <w:r>
              <w:t>2</w:t>
            </w:r>
            <w:r w:rsidR="002E350D" w:rsidRPr="00835B69">
              <w:t>8symbols</w:t>
            </w:r>
            <w:r w:rsidR="002E350D" w:rsidRPr="00835B69">
              <w:br/>
              <w:t>(with CFG1)</w:t>
            </w:r>
          </w:p>
        </w:tc>
      </w:tr>
    </w:tbl>
    <w:p w14:paraId="208E3104" w14:textId="3DA0E059" w:rsidR="005E4CE3" w:rsidRDefault="005E4CE3" w:rsidP="00120AA1">
      <w:pPr>
        <w:pStyle w:val="Proposal"/>
        <w:numPr>
          <w:ilvl w:val="0"/>
          <w:numId w:val="0"/>
        </w:numPr>
        <w:rPr>
          <w:b w:val="0"/>
          <w:bCs w:val="0"/>
        </w:rPr>
      </w:pPr>
    </w:p>
    <w:p w14:paraId="5FCB88D4" w14:textId="45BEC6F6" w:rsidR="00B71805" w:rsidRPr="00AE6D64" w:rsidRDefault="00B71805" w:rsidP="00AE6D64">
      <w:pPr>
        <w:rPr>
          <w:rFonts w:ascii="Arial" w:hAnsi="Arial" w:cs="Arial"/>
        </w:rPr>
      </w:pPr>
      <w:r w:rsidRPr="00AE6D64">
        <w:rPr>
          <w:rFonts w:ascii="Arial" w:hAnsi="Arial" w:cs="Arial"/>
        </w:rPr>
        <w:t>Taking both symbol-level calculation and HARQ process ID offset into account</w:t>
      </w:r>
      <w:r w:rsidR="00AE6D64" w:rsidRPr="00AE6D64">
        <w:rPr>
          <w:rFonts w:ascii="Arial" w:hAnsi="Arial" w:cs="Arial"/>
        </w:rPr>
        <w:t xml:space="preserve"> leads to the following proposed specification of the HARQ ID determination.</w:t>
      </w:r>
    </w:p>
    <w:p w14:paraId="21E383AD" w14:textId="7E6971FC" w:rsidR="00E97757" w:rsidRPr="009358BB" w:rsidRDefault="00E97757" w:rsidP="00DB4296">
      <w:pPr>
        <w:pBdr>
          <w:top w:val="single" w:sz="4" w:space="1" w:color="auto"/>
          <w:left w:val="single" w:sz="4" w:space="1" w:color="auto"/>
          <w:bottom w:val="single" w:sz="4" w:space="1" w:color="auto"/>
          <w:right w:val="single" w:sz="4" w:space="1" w:color="auto"/>
        </w:pBdr>
        <w:rPr>
          <w:u w:val="single"/>
          <w:lang w:eastAsia="ko-KR"/>
        </w:rPr>
      </w:pPr>
      <w:r>
        <w:rPr>
          <w:u w:val="single"/>
          <w:lang w:eastAsia="ko-KR"/>
        </w:rPr>
        <w:t>Proposal for Rel-16</w:t>
      </w:r>
      <w:r w:rsidRPr="009358BB">
        <w:rPr>
          <w:u w:val="single"/>
          <w:lang w:eastAsia="ko-KR"/>
        </w:rPr>
        <w:t>:</w:t>
      </w:r>
    </w:p>
    <w:p w14:paraId="303F35D3" w14:textId="286232B4" w:rsidR="00E97757" w:rsidRPr="000B541D" w:rsidRDefault="00E97757" w:rsidP="00DB4296">
      <w:pPr>
        <w:pBdr>
          <w:top w:val="single" w:sz="4" w:space="1" w:color="auto"/>
          <w:left w:val="single" w:sz="4" w:space="1" w:color="auto"/>
          <w:bottom w:val="single" w:sz="4" w:space="1" w:color="auto"/>
          <w:right w:val="single" w:sz="4" w:space="1" w:color="auto"/>
        </w:pBdr>
        <w:rPr>
          <w:lang w:eastAsia="ko-KR"/>
        </w:rPr>
      </w:pPr>
      <w:r w:rsidRPr="000B541D">
        <w:rPr>
          <w:lang w:eastAsia="ko-KR"/>
        </w:rPr>
        <w:t xml:space="preserve">For configured downlink assignments, the HARQ Process ID associated with the </w:t>
      </w:r>
      <w:r w:rsidR="00633FF6">
        <w:rPr>
          <w:lang w:eastAsia="ko-KR"/>
        </w:rPr>
        <w:t>first symbol</w:t>
      </w:r>
      <w:r w:rsidRPr="000B541D">
        <w:rPr>
          <w:lang w:eastAsia="ko-KR"/>
        </w:rPr>
        <w:t xml:space="preserve"> </w:t>
      </w:r>
      <w:r w:rsidR="00633FF6">
        <w:rPr>
          <w:lang w:eastAsia="ko-KR"/>
        </w:rPr>
        <w:t xml:space="preserve">of a </w:t>
      </w:r>
      <w:r w:rsidRPr="000B541D">
        <w:rPr>
          <w:lang w:eastAsia="ko-KR"/>
        </w:rPr>
        <w:t xml:space="preserve">DL transmission </w:t>
      </w:r>
      <w:r w:rsidR="00633FF6">
        <w:rPr>
          <w:lang w:eastAsia="ko-KR"/>
        </w:rPr>
        <w:t>is derived from the following equation</w:t>
      </w:r>
      <w:r w:rsidRPr="000B541D">
        <w:rPr>
          <w:lang w:eastAsia="ko-KR"/>
        </w:rPr>
        <w:t>:</w:t>
      </w:r>
    </w:p>
    <w:p w14:paraId="0400BF6A" w14:textId="352DF955" w:rsidR="00E97757" w:rsidRPr="008C0F27" w:rsidRDefault="00E97757" w:rsidP="00DB4296">
      <w:pPr>
        <w:pBdr>
          <w:top w:val="single" w:sz="4" w:space="1" w:color="auto"/>
          <w:left w:val="single" w:sz="4" w:space="1" w:color="auto"/>
          <w:bottom w:val="single" w:sz="4" w:space="1" w:color="auto"/>
          <w:right w:val="single" w:sz="4" w:space="1" w:color="auto"/>
        </w:pBdr>
        <w:jc w:val="center"/>
        <w:rPr>
          <w:lang w:eastAsia="ko-KR"/>
        </w:rPr>
      </w:pPr>
      <w:r w:rsidRPr="000B541D">
        <w:rPr>
          <w:lang w:eastAsia="ko-KR"/>
        </w:rPr>
        <w:t>HARQ Process ID = [floor (</w:t>
      </w:r>
      <w:proofErr w:type="spellStart"/>
      <w:r w:rsidRPr="000B541D">
        <w:rPr>
          <w:lang w:eastAsia="ko-KR"/>
        </w:rPr>
        <w:t>CURRENT_</w:t>
      </w:r>
      <w:r w:rsidR="008C0F27">
        <w:rPr>
          <w:lang w:eastAsia="ko-KR"/>
        </w:rPr>
        <w:t>symbol</w:t>
      </w:r>
      <w:proofErr w:type="spellEnd"/>
      <w:r w:rsidRPr="000B541D">
        <w:rPr>
          <w:lang w:eastAsia="ko-KR"/>
        </w:rPr>
        <w:t xml:space="preserve">/ </w:t>
      </w:r>
      <w:r w:rsidRPr="000B541D">
        <w:rPr>
          <w:i/>
          <w:lang w:eastAsia="ko-KR"/>
        </w:rPr>
        <w:t>periodicity</w:t>
      </w:r>
      <w:r w:rsidRPr="000B541D">
        <w:rPr>
          <w:lang w:eastAsia="ko-KR"/>
        </w:rPr>
        <w:t xml:space="preserve">)] modulo </w:t>
      </w:r>
      <w:proofErr w:type="spellStart"/>
      <w:r w:rsidRPr="000B541D">
        <w:rPr>
          <w:i/>
          <w:lang w:eastAsia="ko-KR"/>
        </w:rPr>
        <w:t>nrofHARQ</w:t>
      </w:r>
      <w:proofErr w:type="spellEnd"/>
      <w:r w:rsidRPr="000B541D">
        <w:rPr>
          <w:i/>
          <w:lang w:eastAsia="ko-KR"/>
        </w:rPr>
        <w:t>-Processes</w:t>
      </w:r>
      <w:r w:rsidR="008C0F27">
        <w:rPr>
          <w:i/>
          <w:lang w:eastAsia="ko-KR"/>
        </w:rPr>
        <w:t xml:space="preserve"> +</w:t>
      </w:r>
      <w:proofErr w:type="spellStart"/>
      <w:r w:rsidR="008C0F27">
        <w:rPr>
          <w:i/>
          <w:lang w:eastAsia="ko-KR"/>
        </w:rPr>
        <w:t>harqProcessIdOffset</w:t>
      </w:r>
      <w:proofErr w:type="spellEnd"/>
    </w:p>
    <w:p w14:paraId="2870DE1B" w14:textId="77777777" w:rsidR="00DB4296" w:rsidRPr="000B541D" w:rsidRDefault="00DB4296" w:rsidP="00DB4296">
      <w:pPr>
        <w:pBdr>
          <w:top w:val="single" w:sz="4" w:space="1" w:color="auto"/>
          <w:left w:val="single" w:sz="4" w:space="1" w:color="auto"/>
          <w:bottom w:val="single" w:sz="4" w:space="1" w:color="auto"/>
          <w:right w:val="single" w:sz="4" w:space="1" w:color="auto"/>
        </w:pBdr>
        <w:rPr>
          <w:noProof/>
          <w:lang w:eastAsia="ko-KR"/>
        </w:rPr>
      </w:pPr>
      <w:r w:rsidRPr="000B541D">
        <w:rPr>
          <w:noProof/>
          <w:lang w:eastAsia="ko-KR"/>
        </w:rPr>
        <w:lastRenderedPageBreak/>
        <w:t xml:space="preserve">where CURRENT_symbol=(SFN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14:paraId="346D5D5F" w14:textId="6C81FE36" w:rsidR="005E4CE3" w:rsidRPr="00E61B52" w:rsidRDefault="00A96F03" w:rsidP="00E61B52">
      <w:pPr>
        <w:rPr>
          <w:rFonts w:ascii="Arial" w:hAnsi="Arial" w:cs="Arial"/>
        </w:rPr>
      </w:pPr>
      <w:r w:rsidRPr="00E61B52">
        <w:rPr>
          <w:rFonts w:ascii="Arial" w:hAnsi="Arial" w:cs="Arial"/>
        </w:rPr>
        <w:t>In conclusion we propose:</w:t>
      </w:r>
    </w:p>
    <w:p w14:paraId="3CCA3A21" w14:textId="424157AE" w:rsidR="00EA3F13" w:rsidRDefault="00EA3F13" w:rsidP="00EA3F13">
      <w:pPr>
        <w:pStyle w:val="Proposal"/>
      </w:pPr>
      <w:bookmarkStart w:id="5" w:name="_Toc3464825"/>
      <w:bookmarkStart w:id="6" w:name="_Toc4581924"/>
      <w:bookmarkStart w:id="7" w:name="_Toc4680549"/>
      <w:r>
        <w:t>Formula</w:t>
      </w:r>
      <w:r w:rsidR="00F42F7B">
        <w:t>s</w:t>
      </w:r>
      <w:r>
        <w:t xml:space="preserve"> to determine DL SPS assignment occurance as well as HARQ process ID to use should be based on OFDM-symbols to support sub-slot DL SPS periodicities.</w:t>
      </w:r>
      <w:bookmarkEnd w:id="2"/>
      <w:bookmarkEnd w:id="3"/>
      <w:bookmarkEnd w:id="4"/>
      <w:bookmarkEnd w:id="5"/>
      <w:bookmarkEnd w:id="6"/>
      <w:bookmarkEnd w:id="7"/>
    </w:p>
    <w:p w14:paraId="4F4A8E77" w14:textId="39A84E45" w:rsidR="005E4CE3" w:rsidRPr="00C41951" w:rsidRDefault="005601AA" w:rsidP="005E4CE3">
      <w:pPr>
        <w:pStyle w:val="Proposal"/>
      </w:pPr>
      <w:bookmarkStart w:id="8" w:name="_Toc785812"/>
      <w:bookmarkStart w:id="9" w:name="_Toc870434"/>
      <w:bookmarkStart w:id="10" w:name="_Toc892337"/>
      <w:bookmarkStart w:id="11" w:name="_Toc892475"/>
      <w:bookmarkStart w:id="12" w:name="_Toc1070021"/>
      <w:bookmarkStart w:id="13" w:name="_Toc1070056"/>
      <w:bookmarkStart w:id="14" w:name="_Toc1071232"/>
      <w:bookmarkStart w:id="15" w:name="_Toc1071263"/>
      <w:bookmarkStart w:id="16" w:name="_Toc1072164"/>
      <w:bookmarkStart w:id="17" w:name="_Toc1072246"/>
      <w:bookmarkStart w:id="18" w:name="_Toc1072423"/>
      <w:bookmarkStart w:id="19" w:name="_Toc2756442"/>
      <w:bookmarkStart w:id="20" w:name="_Toc3299799"/>
      <w:bookmarkStart w:id="21" w:name="_Toc3301161"/>
      <w:bookmarkStart w:id="22" w:name="_Toc3301203"/>
      <w:bookmarkStart w:id="23" w:name="_Toc3301521"/>
      <w:bookmarkStart w:id="24" w:name="_Toc3464826"/>
      <w:bookmarkStart w:id="25" w:name="_Toc4581925"/>
      <w:bookmarkStart w:id="26" w:name="_Toc4680550"/>
      <w:r>
        <w:t xml:space="preserve">HARQ process ID offset per DL SPS configuration </w:t>
      </w:r>
      <w:r w:rsidR="008B7328">
        <w:t xml:space="preserve">is </w:t>
      </w:r>
      <w:r>
        <w:t>configurable to determine HARQ process ID</w:t>
      </w:r>
      <w:r w:rsidR="005E4CE3" w:rsidRPr="00134951">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6B4D4E2" w14:textId="77777777" w:rsidR="00AA0C1C" w:rsidRDefault="00AA0C1C" w:rsidP="00B1219A">
      <w:pPr>
        <w:pStyle w:val="BodyText"/>
        <w:rPr>
          <w:rFonts w:cs="Arial"/>
        </w:rPr>
      </w:pPr>
    </w:p>
    <w:p w14:paraId="701BCFF4" w14:textId="49A69527" w:rsidR="00B1219A" w:rsidRPr="00E12287" w:rsidRDefault="00B1219A" w:rsidP="00B1219A">
      <w:pPr>
        <w:pStyle w:val="BodyText"/>
        <w:rPr>
          <w:rFonts w:cs="Arial"/>
        </w:rPr>
      </w:pPr>
      <w:r w:rsidRPr="00E12287">
        <w:rPr>
          <w:rFonts w:cs="Arial"/>
        </w:rPr>
        <w:t xml:space="preserve">When DL SPS </w:t>
      </w:r>
      <w:r w:rsidR="00E12287" w:rsidRPr="00E12287">
        <w:rPr>
          <w:rFonts w:cs="Arial"/>
        </w:rPr>
        <w:t>periodicities</w:t>
      </w:r>
      <w:r w:rsidRPr="00E12287">
        <w:rPr>
          <w:rFonts w:cs="Arial"/>
        </w:rPr>
        <w:t xml:space="preserve"> are multiples of each other and not activated at different point in times, or not multiples of each other, the DL SPS assignment occasions may overlap in time. How should the UE react in this case when multiple DL SPS assignments are valid </w:t>
      </w:r>
      <w:proofErr w:type="gramStart"/>
      <w:r w:rsidRPr="00E12287">
        <w:rPr>
          <w:rFonts w:cs="Arial"/>
        </w:rPr>
        <w:t>at this poin</w:t>
      </w:r>
      <w:r w:rsidR="00E12287" w:rsidRPr="00E12287">
        <w:rPr>
          <w:rFonts w:cs="Arial"/>
        </w:rPr>
        <w:t>t</w:t>
      </w:r>
      <w:r w:rsidRPr="00E12287">
        <w:rPr>
          <w:rFonts w:cs="Arial"/>
        </w:rPr>
        <w:t xml:space="preserve"> in time</w:t>
      </w:r>
      <w:proofErr w:type="gramEnd"/>
      <w:r w:rsidRPr="00E12287">
        <w:rPr>
          <w:rFonts w:cs="Arial"/>
        </w:rPr>
        <w:t xml:space="preserve">? </w:t>
      </w:r>
    </w:p>
    <w:p w14:paraId="7605B1B5" w14:textId="77777777" w:rsidR="00B1219A" w:rsidRPr="00E12287" w:rsidRDefault="00B1219A" w:rsidP="00B1219A">
      <w:pPr>
        <w:pStyle w:val="BodyText"/>
        <w:rPr>
          <w:rFonts w:cs="Arial"/>
          <w:lang w:val="en-US"/>
        </w:rPr>
      </w:pPr>
      <w:r w:rsidRPr="00E12287">
        <w:rPr>
          <w:rFonts w:cs="Arial"/>
          <w:lang w:val="en-US"/>
        </w:rPr>
        <w:t xml:space="preserve">For LTE UL SPS, this case is explicitly left undefined. For deterministic behavior, the </w:t>
      </w:r>
      <w:proofErr w:type="spellStart"/>
      <w:r w:rsidRPr="00E12287">
        <w:rPr>
          <w:rFonts w:cs="Arial"/>
          <w:lang w:val="en-US"/>
        </w:rPr>
        <w:t>eNB</w:t>
      </w:r>
      <w:proofErr w:type="spellEnd"/>
      <w:r w:rsidRPr="00E12287">
        <w:rPr>
          <w:rFonts w:cs="Arial"/>
          <w:lang w:val="en-US"/>
        </w:rPr>
        <w:t xml:space="preserve"> could anyway send a dynamic grant, which would override the multiple overlapping UL SPSs grants. This way the overlapping case among the UL SPS grants is avoided. </w:t>
      </w:r>
    </w:p>
    <w:p w14:paraId="537F6683" w14:textId="059DFFAC" w:rsidR="00B1219A" w:rsidRPr="00915414" w:rsidRDefault="00B1219A" w:rsidP="00B1219A">
      <w:pPr>
        <w:pStyle w:val="BodyText"/>
        <w:rPr>
          <w:rFonts w:cs="Arial"/>
        </w:rPr>
      </w:pPr>
      <w:r w:rsidRPr="00915414">
        <w:rPr>
          <w:rFonts w:cs="Arial"/>
        </w:rPr>
        <w:t xml:space="preserve">It is currently unclear, whether enhancements to this </w:t>
      </w:r>
      <w:r w:rsidR="00915414" w:rsidRPr="00915414">
        <w:rPr>
          <w:rFonts w:cs="Arial"/>
        </w:rPr>
        <w:t>behaviour</w:t>
      </w:r>
      <w:r w:rsidRPr="00915414">
        <w:rPr>
          <w:rFonts w:cs="Arial"/>
        </w:rPr>
        <w:t xml:space="preserve"> are needed when it comes to overlap handling for multiple DL SPS configurations. We believe that the </w:t>
      </w:r>
      <w:r w:rsidRPr="00915414">
        <w:rPr>
          <w:rFonts w:cs="Arial"/>
          <w:lang w:val="en-US"/>
        </w:rPr>
        <w:t>same approach could be taken for DL SPS in NR</w:t>
      </w:r>
      <w:r w:rsidRPr="00915414">
        <w:rPr>
          <w:rFonts w:cs="Arial"/>
        </w:rPr>
        <w:t xml:space="preserve">, i.e. whenever an overlap occurs between multiple DL SPS assignments (of which the gNB is naturally aware of), the gNB could just provide an overlapping dynamic DL assignment, which is prioritized according to the current specification over any DL SPS configured </w:t>
      </w:r>
      <w:r w:rsidR="00915414" w:rsidRPr="00915414">
        <w:rPr>
          <w:rFonts w:cs="Arial"/>
        </w:rPr>
        <w:t>assignment</w:t>
      </w:r>
      <w:r w:rsidRPr="00915414">
        <w:rPr>
          <w:rFonts w:cs="Arial"/>
        </w:rPr>
        <w:t>. In contrast to the NR discussion on UL Intra-UE multiplexing when multiple UL configured grants are available and selection on a grant can be determined based on LCH priorities, in DL there is no LCP at all, to which assignment selection could be based on.</w:t>
      </w:r>
    </w:p>
    <w:p w14:paraId="362428BD" w14:textId="2B70464D" w:rsidR="00B1219A" w:rsidRPr="00915414" w:rsidRDefault="00B1219A" w:rsidP="00B1219A">
      <w:pPr>
        <w:pStyle w:val="Proposal"/>
      </w:pPr>
      <w:bookmarkStart w:id="27" w:name="_Toc4581926"/>
      <w:bookmarkStart w:id="28" w:name="_Toc4680551"/>
      <w:r>
        <w:t xml:space="preserve">Discuss </w:t>
      </w:r>
      <w:r w:rsidR="00915414">
        <w:t>whether overlapping case of multiple DL SPS</w:t>
      </w:r>
      <w:bookmarkStart w:id="29" w:name="_GoBack"/>
      <w:bookmarkEnd w:id="29"/>
      <w:r w:rsidR="00915414">
        <w:t xml:space="preserve"> configurations should be addressed</w:t>
      </w:r>
      <w:r w:rsidRPr="00134951">
        <w:t>.</w:t>
      </w:r>
      <w:bookmarkEnd w:id="27"/>
      <w:bookmarkEnd w:id="28"/>
    </w:p>
    <w:p w14:paraId="6897B153" w14:textId="70421090" w:rsidR="008164C5" w:rsidRPr="00FD38B4" w:rsidRDefault="00F875D1" w:rsidP="00FD38B4">
      <w:pPr>
        <w:pStyle w:val="Heading1"/>
        <w:jc w:val="both"/>
      </w:pPr>
      <w:r w:rsidRPr="00EE517B">
        <w:t>Conclusion</w:t>
      </w:r>
    </w:p>
    <w:p w14:paraId="6ACC7177" w14:textId="57F2DCEA" w:rsidR="001D5F62" w:rsidRPr="00E61B52" w:rsidRDefault="001D5F62" w:rsidP="00052670">
      <w:pPr>
        <w:rPr>
          <w:rFonts w:ascii="Arial" w:hAnsi="Arial" w:cs="Arial"/>
          <w:rtl/>
        </w:rPr>
      </w:pPr>
      <w:bookmarkStart w:id="30" w:name="_Toc528850436"/>
      <w:bookmarkStart w:id="31" w:name="_Toc528850447"/>
      <w:bookmarkStart w:id="32" w:name="_Toc528850496"/>
      <w:bookmarkStart w:id="33" w:name="_Toc528850518"/>
      <w:bookmarkStart w:id="34" w:name="_Toc528853699"/>
      <w:bookmarkStart w:id="35" w:name="_Toc785813"/>
      <w:r w:rsidRPr="00E61B52">
        <w:rPr>
          <w:rFonts w:ascii="Arial" w:hAnsi="Arial" w:cs="Arial"/>
        </w:rPr>
        <w:t>Based on the discussion above, we propose the following:</w:t>
      </w:r>
      <w:bookmarkEnd w:id="30"/>
      <w:bookmarkEnd w:id="31"/>
      <w:bookmarkEnd w:id="32"/>
      <w:bookmarkEnd w:id="33"/>
      <w:bookmarkEnd w:id="34"/>
      <w:bookmarkEnd w:id="35"/>
    </w:p>
    <w:p w14:paraId="56C7D395" w14:textId="77777777" w:rsidR="00B80311" w:rsidRDefault="001037F7">
      <w:pPr>
        <w:pStyle w:val="TOC1"/>
        <w:rPr>
          <w:rFonts w:asciiTheme="minorHAnsi" w:eastAsiaTheme="minorEastAsia" w:hAnsiTheme="minorHAnsi" w:cstheme="minorBidi"/>
          <w:b w:val="0"/>
          <w:sz w:val="22"/>
          <w:lang/>
        </w:rPr>
      </w:pPr>
      <w:r>
        <w:rPr>
          <w:b w:val="0"/>
          <w:bCs/>
        </w:rPr>
        <w:fldChar w:fldCharType="begin"/>
      </w:r>
      <w:r>
        <w:rPr>
          <w:bCs/>
        </w:rPr>
        <w:instrText xml:space="preserve"> TOC \f \n \p " " \t "Proposal" </w:instrText>
      </w:r>
      <w:r>
        <w:rPr>
          <w:b w:val="0"/>
          <w:bCs/>
        </w:rPr>
        <w:fldChar w:fldCharType="separate"/>
      </w:r>
      <w:r w:rsidR="00B80311">
        <w:t>Proposal 1</w:t>
      </w:r>
      <w:r w:rsidR="00B80311">
        <w:rPr>
          <w:rFonts w:asciiTheme="minorHAnsi" w:eastAsiaTheme="minorEastAsia" w:hAnsiTheme="minorHAnsi" w:cstheme="minorBidi"/>
          <w:b w:val="0"/>
          <w:sz w:val="22"/>
          <w:lang/>
        </w:rPr>
        <w:tab/>
      </w:r>
      <w:r w:rsidR="00B80311">
        <w:t>Formulas to determine DL SPS assignment occurance as well as HARQ process ID to use should be based on OFDM-symbols to support sub-slot DL SPS periodicities.</w:t>
      </w:r>
    </w:p>
    <w:p w14:paraId="4B0CE740" w14:textId="77777777" w:rsidR="00B80311" w:rsidRDefault="00B80311">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t>HARQ process ID offset per DL SPS configuration is configurable to determine HARQ process ID.</w:t>
      </w:r>
    </w:p>
    <w:p w14:paraId="49106036" w14:textId="77777777" w:rsidR="00B80311" w:rsidRDefault="00B80311">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Discuss whether overlapping case of multiple DL SPS configurations should be addressed.</w:t>
      </w:r>
    </w:p>
    <w:p w14:paraId="2E483CB7" w14:textId="2A5D425E"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36" w:name="_In-sequence_SDU_delivery"/>
      <w:bookmarkEnd w:id="36"/>
      <w:r w:rsidRPr="00DC0703">
        <w:rPr>
          <w:lang w:val="en-US"/>
        </w:rPr>
        <w:t>References</w:t>
      </w:r>
    </w:p>
    <w:p w14:paraId="246B9DCB" w14:textId="3B0C2970" w:rsidR="007F27CA" w:rsidRPr="00E34D17" w:rsidRDefault="00E34D17" w:rsidP="00E34D17">
      <w:pPr>
        <w:pStyle w:val="Reference"/>
      </w:pPr>
      <w:r w:rsidRPr="00E34D17">
        <w:t xml:space="preserve">R2-1904048, DL SPS configuration, Ericsson, RAN2#105bis, </w:t>
      </w:r>
      <w:r>
        <w:t>Xi’an</w:t>
      </w:r>
      <w:r w:rsidRPr="00FC6BFA">
        <w:t xml:space="preserve">, </w:t>
      </w:r>
      <w:r>
        <w:t>China</w:t>
      </w:r>
      <w:r w:rsidRPr="00FC6BFA">
        <w:t xml:space="preserve">, </w:t>
      </w:r>
      <w:r>
        <w:t xml:space="preserve">08 Apr – 12 Apr </w:t>
      </w:r>
      <w:r w:rsidRPr="00FC6BFA">
        <w:t>201</w:t>
      </w:r>
      <w:r>
        <w:t>9</w:t>
      </w:r>
    </w:p>
    <w:sectPr w:rsidR="007F27CA" w:rsidRPr="00E34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03228" w14:textId="77777777" w:rsidR="00C57DBE" w:rsidRDefault="00C57DBE">
      <w:r>
        <w:separator/>
      </w:r>
    </w:p>
  </w:endnote>
  <w:endnote w:type="continuationSeparator" w:id="0">
    <w:p w14:paraId="73F2C61D" w14:textId="77777777" w:rsidR="00C57DBE" w:rsidRDefault="00C57DBE">
      <w:r>
        <w:continuationSeparator/>
      </w:r>
    </w:p>
  </w:endnote>
  <w:endnote w:type="continuationNotice" w:id="1">
    <w:p w14:paraId="7F1E82C5" w14:textId="77777777" w:rsidR="00C57DBE" w:rsidRDefault="00C5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15396" w14:textId="77777777" w:rsidR="00C57DBE" w:rsidRDefault="00C57DBE">
      <w:r>
        <w:separator/>
      </w:r>
    </w:p>
  </w:footnote>
  <w:footnote w:type="continuationSeparator" w:id="0">
    <w:p w14:paraId="41525873" w14:textId="77777777" w:rsidR="00C57DBE" w:rsidRDefault="00C57DBE">
      <w:r>
        <w:continuationSeparator/>
      </w:r>
    </w:p>
  </w:footnote>
  <w:footnote w:type="continuationNotice" w:id="1">
    <w:p w14:paraId="2AB7E216" w14:textId="77777777" w:rsidR="00C57DBE" w:rsidRDefault="00C57D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4"/>
  </w:num>
  <w:num w:numId="11">
    <w:abstractNumId w:val="13"/>
  </w:num>
  <w:num w:numId="12">
    <w:abstractNumId w:val="2"/>
  </w:num>
  <w:num w:numId="13">
    <w:abstractNumId w:val="1"/>
  </w:num>
  <w:num w:numId="14">
    <w:abstractNumId w:val="0"/>
  </w:num>
  <w:num w:numId="15">
    <w:abstractNumId w:val="7"/>
  </w:num>
  <w:num w:numId="16">
    <w:abstractNumId w:val="4"/>
  </w:num>
  <w:num w:numId="17">
    <w:abstractNumId w:val="15"/>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946"/>
    <w:rsid w:val="00005DEC"/>
    <w:rsid w:val="00006446"/>
    <w:rsid w:val="00006896"/>
    <w:rsid w:val="00006B3D"/>
    <w:rsid w:val="00007CDC"/>
    <w:rsid w:val="00011092"/>
    <w:rsid w:val="00011479"/>
    <w:rsid w:val="0001165C"/>
    <w:rsid w:val="00011AA3"/>
    <w:rsid w:val="00011B28"/>
    <w:rsid w:val="00011BA5"/>
    <w:rsid w:val="000122B9"/>
    <w:rsid w:val="00012309"/>
    <w:rsid w:val="00013024"/>
    <w:rsid w:val="000134E3"/>
    <w:rsid w:val="0001385F"/>
    <w:rsid w:val="00014DF3"/>
    <w:rsid w:val="000152E0"/>
    <w:rsid w:val="0001548F"/>
    <w:rsid w:val="00015537"/>
    <w:rsid w:val="00015D15"/>
    <w:rsid w:val="00015F8D"/>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0DC"/>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1B5F"/>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4E39"/>
    <w:rsid w:val="0009510F"/>
    <w:rsid w:val="00095504"/>
    <w:rsid w:val="0009665F"/>
    <w:rsid w:val="00096798"/>
    <w:rsid w:val="00097390"/>
    <w:rsid w:val="00097BB2"/>
    <w:rsid w:val="000A07A7"/>
    <w:rsid w:val="000A1B7B"/>
    <w:rsid w:val="000A1C46"/>
    <w:rsid w:val="000A1FAD"/>
    <w:rsid w:val="000A2031"/>
    <w:rsid w:val="000A2C92"/>
    <w:rsid w:val="000A3966"/>
    <w:rsid w:val="000A42FE"/>
    <w:rsid w:val="000A56F2"/>
    <w:rsid w:val="000A5741"/>
    <w:rsid w:val="000A68E7"/>
    <w:rsid w:val="000A6C1A"/>
    <w:rsid w:val="000A76C0"/>
    <w:rsid w:val="000A791E"/>
    <w:rsid w:val="000A7C98"/>
    <w:rsid w:val="000B0619"/>
    <w:rsid w:val="000B078E"/>
    <w:rsid w:val="000B0812"/>
    <w:rsid w:val="000B0AC8"/>
    <w:rsid w:val="000B143A"/>
    <w:rsid w:val="000B183C"/>
    <w:rsid w:val="000B1D9E"/>
    <w:rsid w:val="000B201B"/>
    <w:rsid w:val="000B2719"/>
    <w:rsid w:val="000B3A8F"/>
    <w:rsid w:val="000B4729"/>
    <w:rsid w:val="000B4AB9"/>
    <w:rsid w:val="000B564A"/>
    <w:rsid w:val="000B58C3"/>
    <w:rsid w:val="000B5E2A"/>
    <w:rsid w:val="000B5E67"/>
    <w:rsid w:val="000B61E9"/>
    <w:rsid w:val="000B70E9"/>
    <w:rsid w:val="000C059D"/>
    <w:rsid w:val="000C08E4"/>
    <w:rsid w:val="000C0A73"/>
    <w:rsid w:val="000C165A"/>
    <w:rsid w:val="000C16F2"/>
    <w:rsid w:val="000C1BE1"/>
    <w:rsid w:val="000C2A29"/>
    <w:rsid w:val="000C2E19"/>
    <w:rsid w:val="000C36F8"/>
    <w:rsid w:val="000C39FA"/>
    <w:rsid w:val="000C3BEC"/>
    <w:rsid w:val="000C43BA"/>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644"/>
    <w:rsid w:val="000E3D12"/>
    <w:rsid w:val="000E4491"/>
    <w:rsid w:val="000E4CA8"/>
    <w:rsid w:val="000E4DEC"/>
    <w:rsid w:val="000E606A"/>
    <w:rsid w:val="000E62F1"/>
    <w:rsid w:val="000E6F82"/>
    <w:rsid w:val="000E7A35"/>
    <w:rsid w:val="000F06D6"/>
    <w:rsid w:val="000F0EB1"/>
    <w:rsid w:val="000F0FA3"/>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0AA1"/>
    <w:rsid w:val="00121171"/>
    <w:rsid w:val="001219F5"/>
    <w:rsid w:val="00121A20"/>
    <w:rsid w:val="00121D20"/>
    <w:rsid w:val="00122237"/>
    <w:rsid w:val="0012231B"/>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736"/>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57CF2"/>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900"/>
    <w:rsid w:val="00171B38"/>
    <w:rsid w:val="00171E22"/>
    <w:rsid w:val="00173A8E"/>
    <w:rsid w:val="001740AC"/>
    <w:rsid w:val="00174220"/>
    <w:rsid w:val="00175176"/>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D47"/>
    <w:rsid w:val="0018598C"/>
    <w:rsid w:val="00185F27"/>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DE5"/>
    <w:rsid w:val="00196FBC"/>
    <w:rsid w:val="00197B5E"/>
    <w:rsid w:val="00197DF9"/>
    <w:rsid w:val="001A0207"/>
    <w:rsid w:val="001A05B7"/>
    <w:rsid w:val="001A0BB2"/>
    <w:rsid w:val="001A0CDC"/>
    <w:rsid w:val="001A12FD"/>
    <w:rsid w:val="001A1987"/>
    <w:rsid w:val="001A1D98"/>
    <w:rsid w:val="001A2564"/>
    <w:rsid w:val="001A35F1"/>
    <w:rsid w:val="001A3855"/>
    <w:rsid w:val="001A422E"/>
    <w:rsid w:val="001A484B"/>
    <w:rsid w:val="001A4E13"/>
    <w:rsid w:val="001A55D6"/>
    <w:rsid w:val="001A5D93"/>
    <w:rsid w:val="001A6173"/>
    <w:rsid w:val="001A6C19"/>
    <w:rsid w:val="001A6CBA"/>
    <w:rsid w:val="001A6F1B"/>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1C"/>
    <w:rsid w:val="001C4B35"/>
    <w:rsid w:val="001C5940"/>
    <w:rsid w:val="001C5C31"/>
    <w:rsid w:val="001C61C0"/>
    <w:rsid w:val="001C66AD"/>
    <w:rsid w:val="001C6AD9"/>
    <w:rsid w:val="001C6FB4"/>
    <w:rsid w:val="001C701C"/>
    <w:rsid w:val="001C7F7A"/>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58E2"/>
    <w:rsid w:val="001E5AB9"/>
    <w:rsid w:val="001E5C69"/>
    <w:rsid w:val="001E6138"/>
    <w:rsid w:val="001E6664"/>
    <w:rsid w:val="001E7AED"/>
    <w:rsid w:val="001F016E"/>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4244"/>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6C6"/>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636A"/>
    <w:rsid w:val="0023734B"/>
    <w:rsid w:val="002406F5"/>
    <w:rsid w:val="002409BD"/>
    <w:rsid w:val="00240DD3"/>
    <w:rsid w:val="00241559"/>
    <w:rsid w:val="00241EE4"/>
    <w:rsid w:val="00242443"/>
    <w:rsid w:val="00243327"/>
    <w:rsid w:val="002435B3"/>
    <w:rsid w:val="00243E7C"/>
    <w:rsid w:val="002458EB"/>
    <w:rsid w:val="00247A3E"/>
    <w:rsid w:val="00247F53"/>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5AF"/>
    <w:rsid w:val="002617E7"/>
    <w:rsid w:val="002619EA"/>
    <w:rsid w:val="0026227A"/>
    <w:rsid w:val="00262465"/>
    <w:rsid w:val="00262704"/>
    <w:rsid w:val="00263122"/>
    <w:rsid w:val="00263F1B"/>
    <w:rsid w:val="00264151"/>
    <w:rsid w:val="00264228"/>
    <w:rsid w:val="00264334"/>
    <w:rsid w:val="0026473E"/>
    <w:rsid w:val="00264E64"/>
    <w:rsid w:val="00265235"/>
    <w:rsid w:val="00266214"/>
    <w:rsid w:val="00266DC5"/>
    <w:rsid w:val="00267C83"/>
    <w:rsid w:val="002713D5"/>
    <w:rsid w:val="0027144F"/>
    <w:rsid w:val="00271F3A"/>
    <w:rsid w:val="00272C5A"/>
    <w:rsid w:val="00273278"/>
    <w:rsid w:val="002737F4"/>
    <w:rsid w:val="00273DBF"/>
    <w:rsid w:val="002740B3"/>
    <w:rsid w:val="00276414"/>
    <w:rsid w:val="002769CB"/>
    <w:rsid w:val="00276BFA"/>
    <w:rsid w:val="00277490"/>
    <w:rsid w:val="00277C5F"/>
    <w:rsid w:val="00280166"/>
    <w:rsid w:val="002804AA"/>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972"/>
    <w:rsid w:val="00296EAB"/>
    <w:rsid w:val="00296F44"/>
    <w:rsid w:val="00297051"/>
    <w:rsid w:val="0029777D"/>
    <w:rsid w:val="00297AC9"/>
    <w:rsid w:val="002A01E5"/>
    <w:rsid w:val="002A055E"/>
    <w:rsid w:val="002A07A8"/>
    <w:rsid w:val="002A18D8"/>
    <w:rsid w:val="002A1D4E"/>
    <w:rsid w:val="002A234B"/>
    <w:rsid w:val="002A2869"/>
    <w:rsid w:val="002A503A"/>
    <w:rsid w:val="002A5055"/>
    <w:rsid w:val="002A56AB"/>
    <w:rsid w:val="002A687C"/>
    <w:rsid w:val="002A7389"/>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5ED"/>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50D"/>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BC8"/>
    <w:rsid w:val="002F2E0F"/>
    <w:rsid w:val="002F2F3E"/>
    <w:rsid w:val="002F3678"/>
    <w:rsid w:val="002F37A9"/>
    <w:rsid w:val="002F4B89"/>
    <w:rsid w:val="002F4DBE"/>
    <w:rsid w:val="002F555B"/>
    <w:rsid w:val="002F6540"/>
    <w:rsid w:val="00300784"/>
    <w:rsid w:val="00300C9E"/>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5B57"/>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931"/>
    <w:rsid w:val="00327DE5"/>
    <w:rsid w:val="00330E2F"/>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6F8B"/>
    <w:rsid w:val="00337A01"/>
    <w:rsid w:val="00337A4C"/>
    <w:rsid w:val="00340491"/>
    <w:rsid w:val="00340B28"/>
    <w:rsid w:val="00340DBE"/>
    <w:rsid w:val="0034115E"/>
    <w:rsid w:val="00341479"/>
    <w:rsid w:val="00341BFB"/>
    <w:rsid w:val="00342749"/>
    <w:rsid w:val="00342BD7"/>
    <w:rsid w:val="003436A1"/>
    <w:rsid w:val="00343A07"/>
    <w:rsid w:val="00344428"/>
    <w:rsid w:val="00345001"/>
    <w:rsid w:val="00345820"/>
    <w:rsid w:val="00345D3A"/>
    <w:rsid w:val="00345FB3"/>
    <w:rsid w:val="00346477"/>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28B"/>
    <w:rsid w:val="0036776B"/>
    <w:rsid w:val="00367E6D"/>
    <w:rsid w:val="0037022B"/>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D01"/>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30A"/>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2A6"/>
    <w:rsid w:val="004535CC"/>
    <w:rsid w:val="004541FF"/>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66E"/>
    <w:rsid w:val="00465830"/>
    <w:rsid w:val="00465CA7"/>
    <w:rsid w:val="004662D7"/>
    <w:rsid w:val="004664FC"/>
    <w:rsid w:val="004669E2"/>
    <w:rsid w:val="00466C95"/>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5DAE"/>
    <w:rsid w:val="004A741E"/>
    <w:rsid w:val="004A7AA5"/>
    <w:rsid w:val="004B11A0"/>
    <w:rsid w:val="004B1E88"/>
    <w:rsid w:val="004B1EF3"/>
    <w:rsid w:val="004B295D"/>
    <w:rsid w:val="004B2A60"/>
    <w:rsid w:val="004B31AF"/>
    <w:rsid w:val="004B4966"/>
    <w:rsid w:val="004B4E6E"/>
    <w:rsid w:val="004B5061"/>
    <w:rsid w:val="004B507C"/>
    <w:rsid w:val="004B569E"/>
    <w:rsid w:val="004B6A25"/>
    <w:rsid w:val="004B6CD0"/>
    <w:rsid w:val="004B7371"/>
    <w:rsid w:val="004B748A"/>
    <w:rsid w:val="004B7C0C"/>
    <w:rsid w:val="004C08EB"/>
    <w:rsid w:val="004C1964"/>
    <w:rsid w:val="004C25C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621F"/>
    <w:rsid w:val="004C7168"/>
    <w:rsid w:val="004C7DBF"/>
    <w:rsid w:val="004D013D"/>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631C"/>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5D92"/>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303"/>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A6E"/>
    <w:rsid w:val="00517C97"/>
    <w:rsid w:val="0052048D"/>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083"/>
    <w:rsid w:val="005255BE"/>
    <w:rsid w:val="00525D3B"/>
    <w:rsid w:val="00525E58"/>
    <w:rsid w:val="00526931"/>
    <w:rsid w:val="0052778A"/>
    <w:rsid w:val="005305C2"/>
    <w:rsid w:val="0053061C"/>
    <w:rsid w:val="0053125A"/>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0F6D"/>
    <w:rsid w:val="005514BC"/>
    <w:rsid w:val="0055232B"/>
    <w:rsid w:val="00552389"/>
    <w:rsid w:val="00552AC6"/>
    <w:rsid w:val="005547B4"/>
    <w:rsid w:val="00554E19"/>
    <w:rsid w:val="00554ED9"/>
    <w:rsid w:val="005550B4"/>
    <w:rsid w:val="005552B9"/>
    <w:rsid w:val="005554EB"/>
    <w:rsid w:val="00555D2C"/>
    <w:rsid w:val="005566E5"/>
    <w:rsid w:val="00556F31"/>
    <w:rsid w:val="00557B12"/>
    <w:rsid w:val="00557DF6"/>
    <w:rsid w:val="005601AA"/>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2099"/>
    <w:rsid w:val="00582809"/>
    <w:rsid w:val="005831C2"/>
    <w:rsid w:val="0058369C"/>
    <w:rsid w:val="00583F06"/>
    <w:rsid w:val="005845ED"/>
    <w:rsid w:val="00585106"/>
    <w:rsid w:val="005859C7"/>
    <w:rsid w:val="00585E3C"/>
    <w:rsid w:val="00586112"/>
    <w:rsid w:val="005868CE"/>
    <w:rsid w:val="00586BB4"/>
    <w:rsid w:val="005870C0"/>
    <w:rsid w:val="005872B7"/>
    <w:rsid w:val="0058797A"/>
    <w:rsid w:val="0058798C"/>
    <w:rsid w:val="00587FA4"/>
    <w:rsid w:val="005900FA"/>
    <w:rsid w:val="00590310"/>
    <w:rsid w:val="00590957"/>
    <w:rsid w:val="00590DD3"/>
    <w:rsid w:val="0059184B"/>
    <w:rsid w:val="00593416"/>
    <w:rsid w:val="005935A4"/>
    <w:rsid w:val="00594679"/>
    <w:rsid w:val="005946CC"/>
    <w:rsid w:val="005948C2"/>
    <w:rsid w:val="00594A9B"/>
    <w:rsid w:val="0059527F"/>
    <w:rsid w:val="00595878"/>
    <w:rsid w:val="005959E5"/>
    <w:rsid w:val="00595B71"/>
    <w:rsid w:val="00595DCA"/>
    <w:rsid w:val="00595F11"/>
    <w:rsid w:val="00596406"/>
    <w:rsid w:val="00596929"/>
    <w:rsid w:val="00596CA6"/>
    <w:rsid w:val="0059779B"/>
    <w:rsid w:val="00597DEF"/>
    <w:rsid w:val="005A0D09"/>
    <w:rsid w:val="005A209A"/>
    <w:rsid w:val="005A2121"/>
    <w:rsid w:val="005A214D"/>
    <w:rsid w:val="005A239C"/>
    <w:rsid w:val="005A2543"/>
    <w:rsid w:val="005A279E"/>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905"/>
    <w:rsid w:val="005C20B7"/>
    <w:rsid w:val="005C3FDD"/>
    <w:rsid w:val="005C565E"/>
    <w:rsid w:val="005C5889"/>
    <w:rsid w:val="005C6136"/>
    <w:rsid w:val="005C62C3"/>
    <w:rsid w:val="005C6C73"/>
    <w:rsid w:val="005C6D80"/>
    <w:rsid w:val="005C71C9"/>
    <w:rsid w:val="005C74FB"/>
    <w:rsid w:val="005C7B29"/>
    <w:rsid w:val="005D090E"/>
    <w:rsid w:val="005D1049"/>
    <w:rsid w:val="005D1153"/>
    <w:rsid w:val="005D1602"/>
    <w:rsid w:val="005D1B59"/>
    <w:rsid w:val="005D1DD7"/>
    <w:rsid w:val="005D1F65"/>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571"/>
    <w:rsid w:val="005E472E"/>
    <w:rsid w:val="005E49ED"/>
    <w:rsid w:val="005E4CE3"/>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3F75"/>
    <w:rsid w:val="005F5643"/>
    <w:rsid w:val="005F5D59"/>
    <w:rsid w:val="005F618C"/>
    <w:rsid w:val="005F70BD"/>
    <w:rsid w:val="0060283C"/>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516"/>
    <w:rsid w:val="00626867"/>
    <w:rsid w:val="00626B93"/>
    <w:rsid w:val="00626CB5"/>
    <w:rsid w:val="00630001"/>
    <w:rsid w:val="006304BA"/>
    <w:rsid w:val="00630AF6"/>
    <w:rsid w:val="00630B3D"/>
    <w:rsid w:val="00630C41"/>
    <w:rsid w:val="0063114E"/>
    <w:rsid w:val="006311B3"/>
    <w:rsid w:val="00631370"/>
    <w:rsid w:val="006319B7"/>
    <w:rsid w:val="00631C94"/>
    <w:rsid w:val="00631CA0"/>
    <w:rsid w:val="00631EA0"/>
    <w:rsid w:val="0063203D"/>
    <w:rsid w:val="0063284C"/>
    <w:rsid w:val="00632B8D"/>
    <w:rsid w:val="00632C05"/>
    <w:rsid w:val="00633FF6"/>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6700"/>
    <w:rsid w:val="006475B1"/>
    <w:rsid w:val="00647EFA"/>
    <w:rsid w:val="006505C6"/>
    <w:rsid w:val="00650A21"/>
    <w:rsid w:val="00650AB9"/>
    <w:rsid w:val="00651804"/>
    <w:rsid w:val="0065180E"/>
    <w:rsid w:val="00651A04"/>
    <w:rsid w:val="0065247C"/>
    <w:rsid w:val="00652805"/>
    <w:rsid w:val="00652B93"/>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48C"/>
    <w:rsid w:val="00681780"/>
    <w:rsid w:val="006817C9"/>
    <w:rsid w:val="00681AD2"/>
    <w:rsid w:val="00681E00"/>
    <w:rsid w:val="00682C70"/>
    <w:rsid w:val="00683ECE"/>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33FE"/>
    <w:rsid w:val="006D4A01"/>
    <w:rsid w:val="006D4A94"/>
    <w:rsid w:val="006D56DE"/>
    <w:rsid w:val="006D5CA4"/>
    <w:rsid w:val="006D5EAA"/>
    <w:rsid w:val="006D63D6"/>
    <w:rsid w:val="006D6920"/>
    <w:rsid w:val="006D69DF"/>
    <w:rsid w:val="006D6CC5"/>
    <w:rsid w:val="006D6F08"/>
    <w:rsid w:val="006D7FB3"/>
    <w:rsid w:val="006E062C"/>
    <w:rsid w:val="006E15C0"/>
    <w:rsid w:val="006E1FAD"/>
    <w:rsid w:val="006E22D3"/>
    <w:rsid w:val="006E28B7"/>
    <w:rsid w:val="006E2D9E"/>
    <w:rsid w:val="006E3310"/>
    <w:rsid w:val="006E399A"/>
    <w:rsid w:val="006E4676"/>
    <w:rsid w:val="006E4881"/>
    <w:rsid w:val="006E4AD4"/>
    <w:rsid w:val="006E4E39"/>
    <w:rsid w:val="006E5607"/>
    <w:rsid w:val="006E565E"/>
    <w:rsid w:val="006E5695"/>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6F76EA"/>
    <w:rsid w:val="007007CC"/>
    <w:rsid w:val="00700878"/>
    <w:rsid w:val="00701651"/>
    <w:rsid w:val="00701A6A"/>
    <w:rsid w:val="00702642"/>
    <w:rsid w:val="00702858"/>
    <w:rsid w:val="0070346E"/>
    <w:rsid w:val="007038F7"/>
    <w:rsid w:val="00704E1E"/>
    <w:rsid w:val="00704ECD"/>
    <w:rsid w:val="00704EDB"/>
    <w:rsid w:val="00705570"/>
    <w:rsid w:val="007055C2"/>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492A"/>
    <w:rsid w:val="00724EEB"/>
    <w:rsid w:val="00725D74"/>
    <w:rsid w:val="00726D55"/>
    <w:rsid w:val="00726EA6"/>
    <w:rsid w:val="00727208"/>
    <w:rsid w:val="00727680"/>
    <w:rsid w:val="0073204F"/>
    <w:rsid w:val="00732F6F"/>
    <w:rsid w:val="00733508"/>
    <w:rsid w:val="007348B1"/>
    <w:rsid w:val="0073526F"/>
    <w:rsid w:val="007362A6"/>
    <w:rsid w:val="00736C5D"/>
    <w:rsid w:val="00736CFE"/>
    <w:rsid w:val="00736D7D"/>
    <w:rsid w:val="00737A83"/>
    <w:rsid w:val="00737BF9"/>
    <w:rsid w:val="007400F8"/>
    <w:rsid w:val="00740E58"/>
    <w:rsid w:val="00742CC7"/>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0D54"/>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4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7A8"/>
    <w:rsid w:val="00797C5A"/>
    <w:rsid w:val="00797F76"/>
    <w:rsid w:val="007A114F"/>
    <w:rsid w:val="007A1CB3"/>
    <w:rsid w:val="007A306F"/>
    <w:rsid w:val="007A325A"/>
    <w:rsid w:val="007A3354"/>
    <w:rsid w:val="007A3530"/>
    <w:rsid w:val="007A385D"/>
    <w:rsid w:val="007A394A"/>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C6E"/>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3122"/>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45"/>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5B69"/>
    <w:rsid w:val="008376AC"/>
    <w:rsid w:val="00837E4A"/>
    <w:rsid w:val="00840090"/>
    <w:rsid w:val="00840752"/>
    <w:rsid w:val="0084124A"/>
    <w:rsid w:val="008418A1"/>
    <w:rsid w:val="00841B30"/>
    <w:rsid w:val="00841C50"/>
    <w:rsid w:val="0084383F"/>
    <w:rsid w:val="00843E4C"/>
    <w:rsid w:val="008444E8"/>
    <w:rsid w:val="00844768"/>
    <w:rsid w:val="00844CC9"/>
    <w:rsid w:val="00844E80"/>
    <w:rsid w:val="008461EA"/>
    <w:rsid w:val="00846536"/>
    <w:rsid w:val="008467CA"/>
    <w:rsid w:val="00846FE7"/>
    <w:rsid w:val="00850353"/>
    <w:rsid w:val="0085050D"/>
    <w:rsid w:val="008523FD"/>
    <w:rsid w:val="008533FA"/>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6993"/>
    <w:rsid w:val="00867178"/>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78D"/>
    <w:rsid w:val="008748D7"/>
    <w:rsid w:val="00874911"/>
    <w:rsid w:val="00874F19"/>
    <w:rsid w:val="008752C9"/>
    <w:rsid w:val="00875332"/>
    <w:rsid w:val="0087586C"/>
    <w:rsid w:val="00875CD7"/>
    <w:rsid w:val="00876303"/>
    <w:rsid w:val="00876892"/>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403"/>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A12"/>
    <w:rsid w:val="008B0B46"/>
    <w:rsid w:val="008B0EB3"/>
    <w:rsid w:val="008B120C"/>
    <w:rsid w:val="008B1F3F"/>
    <w:rsid w:val="008B2B80"/>
    <w:rsid w:val="008B2E01"/>
    <w:rsid w:val="008B387E"/>
    <w:rsid w:val="008B51A0"/>
    <w:rsid w:val="008B592A"/>
    <w:rsid w:val="008B6197"/>
    <w:rsid w:val="008B7328"/>
    <w:rsid w:val="008B767B"/>
    <w:rsid w:val="008B7B5C"/>
    <w:rsid w:val="008B7B96"/>
    <w:rsid w:val="008C08FE"/>
    <w:rsid w:val="008C0AA1"/>
    <w:rsid w:val="008C0C99"/>
    <w:rsid w:val="008C0CEE"/>
    <w:rsid w:val="008C0F27"/>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BDB"/>
    <w:rsid w:val="008D3F79"/>
    <w:rsid w:val="008D5520"/>
    <w:rsid w:val="008D5E7D"/>
    <w:rsid w:val="008D6D1A"/>
    <w:rsid w:val="008D6D8D"/>
    <w:rsid w:val="008D7E02"/>
    <w:rsid w:val="008E065E"/>
    <w:rsid w:val="008E0927"/>
    <w:rsid w:val="008E09FE"/>
    <w:rsid w:val="008E0A61"/>
    <w:rsid w:val="008E1388"/>
    <w:rsid w:val="008E1909"/>
    <w:rsid w:val="008E194C"/>
    <w:rsid w:val="008E19A4"/>
    <w:rsid w:val="008E1B6E"/>
    <w:rsid w:val="008E1D1A"/>
    <w:rsid w:val="008E25E1"/>
    <w:rsid w:val="008E2843"/>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434"/>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414"/>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8BB"/>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6E6D"/>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5F61"/>
    <w:rsid w:val="009669B1"/>
    <w:rsid w:val="009672E9"/>
    <w:rsid w:val="009703C1"/>
    <w:rsid w:val="009705A9"/>
    <w:rsid w:val="009705E1"/>
    <w:rsid w:val="00971015"/>
    <w:rsid w:val="00971F08"/>
    <w:rsid w:val="00972E01"/>
    <w:rsid w:val="00972E0D"/>
    <w:rsid w:val="00972ED7"/>
    <w:rsid w:val="009730B0"/>
    <w:rsid w:val="009744BD"/>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90630"/>
    <w:rsid w:val="00991627"/>
    <w:rsid w:val="00991761"/>
    <w:rsid w:val="00991A10"/>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A05"/>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BB3"/>
    <w:rsid w:val="00A04F49"/>
    <w:rsid w:val="00A0521B"/>
    <w:rsid w:val="00A06078"/>
    <w:rsid w:val="00A0630A"/>
    <w:rsid w:val="00A06555"/>
    <w:rsid w:val="00A07DBC"/>
    <w:rsid w:val="00A07E8D"/>
    <w:rsid w:val="00A10983"/>
    <w:rsid w:val="00A109A9"/>
    <w:rsid w:val="00A11056"/>
    <w:rsid w:val="00A122A5"/>
    <w:rsid w:val="00A1238E"/>
    <w:rsid w:val="00A13E54"/>
    <w:rsid w:val="00A1490A"/>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0E93"/>
    <w:rsid w:val="00A31511"/>
    <w:rsid w:val="00A320CB"/>
    <w:rsid w:val="00A33AB1"/>
    <w:rsid w:val="00A3448A"/>
    <w:rsid w:val="00A34A3C"/>
    <w:rsid w:val="00A34D38"/>
    <w:rsid w:val="00A354E4"/>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0E4C"/>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4BD"/>
    <w:rsid w:val="00A907F4"/>
    <w:rsid w:val="00A90871"/>
    <w:rsid w:val="00A908DE"/>
    <w:rsid w:val="00A9176D"/>
    <w:rsid w:val="00A925D8"/>
    <w:rsid w:val="00A92879"/>
    <w:rsid w:val="00A940D4"/>
    <w:rsid w:val="00A94313"/>
    <w:rsid w:val="00A9442A"/>
    <w:rsid w:val="00A956E0"/>
    <w:rsid w:val="00A95CA6"/>
    <w:rsid w:val="00A95EA0"/>
    <w:rsid w:val="00A96116"/>
    <w:rsid w:val="00A96842"/>
    <w:rsid w:val="00A96A83"/>
    <w:rsid w:val="00A96F03"/>
    <w:rsid w:val="00A9706E"/>
    <w:rsid w:val="00A97EBD"/>
    <w:rsid w:val="00AA00F9"/>
    <w:rsid w:val="00AA016F"/>
    <w:rsid w:val="00AA0C1C"/>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85B"/>
    <w:rsid w:val="00AD6FC0"/>
    <w:rsid w:val="00AD7B57"/>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64"/>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851"/>
    <w:rsid w:val="00B05A44"/>
    <w:rsid w:val="00B05BB9"/>
    <w:rsid w:val="00B06737"/>
    <w:rsid w:val="00B06FAF"/>
    <w:rsid w:val="00B07251"/>
    <w:rsid w:val="00B07830"/>
    <w:rsid w:val="00B07BE9"/>
    <w:rsid w:val="00B1032C"/>
    <w:rsid w:val="00B10F2D"/>
    <w:rsid w:val="00B11798"/>
    <w:rsid w:val="00B1180C"/>
    <w:rsid w:val="00B11A72"/>
    <w:rsid w:val="00B1219A"/>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2038"/>
    <w:rsid w:val="00B2377A"/>
    <w:rsid w:val="00B23A17"/>
    <w:rsid w:val="00B24719"/>
    <w:rsid w:val="00B2763F"/>
    <w:rsid w:val="00B27AAC"/>
    <w:rsid w:val="00B27B36"/>
    <w:rsid w:val="00B30929"/>
    <w:rsid w:val="00B30A6B"/>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49C"/>
    <w:rsid w:val="00B40DFE"/>
    <w:rsid w:val="00B41888"/>
    <w:rsid w:val="00B41BBC"/>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9"/>
    <w:rsid w:val="00B6095A"/>
    <w:rsid w:val="00B60C3B"/>
    <w:rsid w:val="00B60EEA"/>
    <w:rsid w:val="00B6149A"/>
    <w:rsid w:val="00B6188F"/>
    <w:rsid w:val="00B63546"/>
    <w:rsid w:val="00B63AA7"/>
    <w:rsid w:val="00B64226"/>
    <w:rsid w:val="00B64E88"/>
    <w:rsid w:val="00B664C7"/>
    <w:rsid w:val="00B66B90"/>
    <w:rsid w:val="00B67066"/>
    <w:rsid w:val="00B71805"/>
    <w:rsid w:val="00B72E31"/>
    <w:rsid w:val="00B72E33"/>
    <w:rsid w:val="00B72F88"/>
    <w:rsid w:val="00B7395E"/>
    <w:rsid w:val="00B739F6"/>
    <w:rsid w:val="00B73CC3"/>
    <w:rsid w:val="00B73E26"/>
    <w:rsid w:val="00B7560A"/>
    <w:rsid w:val="00B75C18"/>
    <w:rsid w:val="00B760A0"/>
    <w:rsid w:val="00B769D5"/>
    <w:rsid w:val="00B77A21"/>
    <w:rsid w:val="00B77B24"/>
    <w:rsid w:val="00B80311"/>
    <w:rsid w:val="00B80A25"/>
    <w:rsid w:val="00B81A6C"/>
    <w:rsid w:val="00B81D3E"/>
    <w:rsid w:val="00B82A8D"/>
    <w:rsid w:val="00B831DD"/>
    <w:rsid w:val="00B832DC"/>
    <w:rsid w:val="00B8356B"/>
    <w:rsid w:val="00B84BE3"/>
    <w:rsid w:val="00B84D55"/>
    <w:rsid w:val="00B85234"/>
    <w:rsid w:val="00B85785"/>
    <w:rsid w:val="00B85DE5"/>
    <w:rsid w:val="00B868EE"/>
    <w:rsid w:val="00B87367"/>
    <w:rsid w:val="00B87D01"/>
    <w:rsid w:val="00B90EE4"/>
    <w:rsid w:val="00B90F73"/>
    <w:rsid w:val="00B91ABC"/>
    <w:rsid w:val="00B922BA"/>
    <w:rsid w:val="00B922CB"/>
    <w:rsid w:val="00B929F9"/>
    <w:rsid w:val="00B92C0D"/>
    <w:rsid w:val="00B930E1"/>
    <w:rsid w:val="00B93156"/>
    <w:rsid w:val="00B93B59"/>
    <w:rsid w:val="00B9406A"/>
    <w:rsid w:val="00B9475B"/>
    <w:rsid w:val="00B94AEF"/>
    <w:rsid w:val="00B957A0"/>
    <w:rsid w:val="00B95E38"/>
    <w:rsid w:val="00B96638"/>
    <w:rsid w:val="00B96C84"/>
    <w:rsid w:val="00B9705D"/>
    <w:rsid w:val="00B97741"/>
    <w:rsid w:val="00BA0FAD"/>
    <w:rsid w:val="00BA127D"/>
    <w:rsid w:val="00BA2034"/>
    <w:rsid w:val="00BA2280"/>
    <w:rsid w:val="00BA2671"/>
    <w:rsid w:val="00BA2A08"/>
    <w:rsid w:val="00BA2A6E"/>
    <w:rsid w:val="00BA3CBB"/>
    <w:rsid w:val="00BA3E35"/>
    <w:rsid w:val="00BA4131"/>
    <w:rsid w:val="00BA5337"/>
    <w:rsid w:val="00BA56D2"/>
    <w:rsid w:val="00BA59CA"/>
    <w:rsid w:val="00BA630A"/>
    <w:rsid w:val="00BA76E0"/>
    <w:rsid w:val="00BA7F09"/>
    <w:rsid w:val="00BB0472"/>
    <w:rsid w:val="00BB18B0"/>
    <w:rsid w:val="00BB1EB8"/>
    <w:rsid w:val="00BB27ED"/>
    <w:rsid w:val="00BB2A25"/>
    <w:rsid w:val="00BB2AC0"/>
    <w:rsid w:val="00BB37C9"/>
    <w:rsid w:val="00BB3AC3"/>
    <w:rsid w:val="00BB3D19"/>
    <w:rsid w:val="00BB45A9"/>
    <w:rsid w:val="00BB51E9"/>
    <w:rsid w:val="00BB5254"/>
    <w:rsid w:val="00BB5581"/>
    <w:rsid w:val="00BB7325"/>
    <w:rsid w:val="00BB77FC"/>
    <w:rsid w:val="00BB78A2"/>
    <w:rsid w:val="00BC0FDC"/>
    <w:rsid w:val="00BC13C2"/>
    <w:rsid w:val="00BC1956"/>
    <w:rsid w:val="00BC1FF9"/>
    <w:rsid w:val="00BC2113"/>
    <w:rsid w:val="00BC2F52"/>
    <w:rsid w:val="00BC3053"/>
    <w:rsid w:val="00BC3609"/>
    <w:rsid w:val="00BC3D2D"/>
    <w:rsid w:val="00BC3DA8"/>
    <w:rsid w:val="00BC4650"/>
    <w:rsid w:val="00BC4D2E"/>
    <w:rsid w:val="00BC501B"/>
    <w:rsid w:val="00BC66A4"/>
    <w:rsid w:val="00BC6784"/>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AC0"/>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B3A"/>
    <w:rsid w:val="00C25B5D"/>
    <w:rsid w:val="00C26E9C"/>
    <w:rsid w:val="00C275CD"/>
    <w:rsid w:val="00C279B5"/>
    <w:rsid w:val="00C27C45"/>
    <w:rsid w:val="00C3017B"/>
    <w:rsid w:val="00C304AE"/>
    <w:rsid w:val="00C312BB"/>
    <w:rsid w:val="00C317E2"/>
    <w:rsid w:val="00C31844"/>
    <w:rsid w:val="00C31DD8"/>
    <w:rsid w:val="00C3296F"/>
    <w:rsid w:val="00C32AC7"/>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494"/>
    <w:rsid w:val="00C5252D"/>
    <w:rsid w:val="00C53152"/>
    <w:rsid w:val="00C54404"/>
    <w:rsid w:val="00C54703"/>
    <w:rsid w:val="00C54995"/>
    <w:rsid w:val="00C54BD1"/>
    <w:rsid w:val="00C54D41"/>
    <w:rsid w:val="00C553E3"/>
    <w:rsid w:val="00C5567E"/>
    <w:rsid w:val="00C55E96"/>
    <w:rsid w:val="00C5658F"/>
    <w:rsid w:val="00C57367"/>
    <w:rsid w:val="00C575D6"/>
    <w:rsid w:val="00C57DBE"/>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5C98"/>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A88"/>
    <w:rsid w:val="00CB4BDA"/>
    <w:rsid w:val="00CB4CB0"/>
    <w:rsid w:val="00CB4CEE"/>
    <w:rsid w:val="00CB52E2"/>
    <w:rsid w:val="00CB6415"/>
    <w:rsid w:val="00CB6E1B"/>
    <w:rsid w:val="00CB7170"/>
    <w:rsid w:val="00CB72F6"/>
    <w:rsid w:val="00CB73C0"/>
    <w:rsid w:val="00CB748C"/>
    <w:rsid w:val="00CB757E"/>
    <w:rsid w:val="00CC040E"/>
    <w:rsid w:val="00CC05F8"/>
    <w:rsid w:val="00CC072F"/>
    <w:rsid w:val="00CC0FC9"/>
    <w:rsid w:val="00CC111F"/>
    <w:rsid w:val="00CC17DE"/>
    <w:rsid w:val="00CC1BD6"/>
    <w:rsid w:val="00CC1FBA"/>
    <w:rsid w:val="00CC2011"/>
    <w:rsid w:val="00CC2A83"/>
    <w:rsid w:val="00CC3804"/>
    <w:rsid w:val="00CC38FC"/>
    <w:rsid w:val="00CC3C9C"/>
    <w:rsid w:val="00CC3D03"/>
    <w:rsid w:val="00CC3EA0"/>
    <w:rsid w:val="00CC41F6"/>
    <w:rsid w:val="00CC4558"/>
    <w:rsid w:val="00CC4CF3"/>
    <w:rsid w:val="00CC5668"/>
    <w:rsid w:val="00CC595F"/>
    <w:rsid w:val="00CC5EF8"/>
    <w:rsid w:val="00CC7487"/>
    <w:rsid w:val="00CC78D6"/>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1EC4"/>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EDD"/>
    <w:rsid w:val="00CF625B"/>
    <w:rsid w:val="00CF687E"/>
    <w:rsid w:val="00CF7134"/>
    <w:rsid w:val="00CF743F"/>
    <w:rsid w:val="00CF7C28"/>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5939"/>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0F9"/>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F01"/>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6FD0"/>
    <w:rsid w:val="00D871CE"/>
    <w:rsid w:val="00D87EF2"/>
    <w:rsid w:val="00D91323"/>
    <w:rsid w:val="00D913E3"/>
    <w:rsid w:val="00D9196D"/>
    <w:rsid w:val="00D9296F"/>
    <w:rsid w:val="00D92982"/>
    <w:rsid w:val="00D9298B"/>
    <w:rsid w:val="00D92A1D"/>
    <w:rsid w:val="00D92B4D"/>
    <w:rsid w:val="00D92E26"/>
    <w:rsid w:val="00D93559"/>
    <w:rsid w:val="00D93FD4"/>
    <w:rsid w:val="00D94054"/>
    <w:rsid w:val="00D9508B"/>
    <w:rsid w:val="00D9528C"/>
    <w:rsid w:val="00D953FE"/>
    <w:rsid w:val="00D95513"/>
    <w:rsid w:val="00D956D4"/>
    <w:rsid w:val="00D9587A"/>
    <w:rsid w:val="00D96237"/>
    <w:rsid w:val="00D965C4"/>
    <w:rsid w:val="00D969F6"/>
    <w:rsid w:val="00D97B7B"/>
    <w:rsid w:val="00DA2057"/>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78C"/>
    <w:rsid w:val="00DB3E93"/>
    <w:rsid w:val="00DB4296"/>
    <w:rsid w:val="00DB457A"/>
    <w:rsid w:val="00DB4720"/>
    <w:rsid w:val="00DB4B4A"/>
    <w:rsid w:val="00DB5452"/>
    <w:rsid w:val="00DB76FC"/>
    <w:rsid w:val="00DB7B2C"/>
    <w:rsid w:val="00DB7C92"/>
    <w:rsid w:val="00DB7DA2"/>
    <w:rsid w:val="00DC02CB"/>
    <w:rsid w:val="00DC06A5"/>
    <w:rsid w:val="00DC137E"/>
    <w:rsid w:val="00DC17F1"/>
    <w:rsid w:val="00DC1CC2"/>
    <w:rsid w:val="00DC1FD7"/>
    <w:rsid w:val="00DC25EA"/>
    <w:rsid w:val="00DC2D36"/>
    <w:rsid w:val="00DC31EF"/>
    <w:rsid w:val="00DC3655"/>
    <w:rsid w:val="00DC3748"/>
    <w:rsid w:val="00DC3848"/>
    <w:rsid w:val="00DC4044"/>
    <w:rsid w:val="00DC406F"/>
    <w:rsid w:val="00DC436F"/>
    <w:rsid w:val="00DC4E66"/>
    <w:rsid w:val="00DC4E87"/>
    <w:rsid w:val="00DC53EF"/>
    <w:rsid w:val="00DC5859"/>
    <w:rsid w:val="00DC5F98"/>
    <w:rsid w:val="00DC6F18"/>
    <w:rsid w:val="00DD04D3"/>
    <w:rsid w:val="00DD246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47C9"/>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A99"/>
    <w:rsid w:val="00E11B20"/>
    <w:rsid w:val="00E11D8D"/>
    <w:rsid w:val="00E1204F"/>
    <w:rsid w:val="00E12287"/>
    <w:rsid w:val="00E12F15"/>
    <w:rsid w:val="00E13873"/>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6D8F"/>
    <w:rsid w:val="00E274AC"/>
    <w:rsid w:val="00E274CB"/>
    <w:rsid w:val="00E27AA5"/>
    <w:rsid w:val="00E3036D"/>
    <w:rsid w:val="00E30B5A"/>
    <w:rsid w:val="00E30C1A"/>
    <w:rsid w:val="00E3123D"/>
    <w:rsid w:val="00E31461"/>
    <w:rsid w:val="00E31D43"/>
    <w:rsid w:val="00E32608"/>
    <w:rsid w:val="00E32726"/>
    <w:rsid w:val="00E329F7"/>
    <w:rsid w:val="00E32B15"/>
    <w:rsid w:val="00E34188"/>
    <w:rsid w:val="00E34B6E"/>
    <w:rsid w:val="00E34CFE"/>
    <w:rsid w:val="00E34D17"/>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60611"/>
    <w:rsid w:val="00E6068A"/>
    <w:rsid w:val="00E6105F"/>
    <w:rsid w:val="00E61B52"/>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6D8A"/>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757"/>
    <w:rsid w:val="00E97AEA"/>
    <w:rsid w:val="00EA00CD"/>
    <w:rsid w:val="00EA1A14"/>
    <w:rsid w:val="00EA2006"/>
    <w:rsid w:val="00EA22AD"/>
    <w:rsid w:val="00EA22CC"/>
    <w:rsid w:val="00EA2534"/>
    <w:rsid w:val="00EA2795"/>
    <w:rsid w:val="00EA2C84"/>
    <w:rsid w:val="00EA33E5"/>
    <w:rsid w:val="00EA385C"/>
    <w:rsid w:val="00EA3F13"/>
    <w:rsid w:val="00EA4FE8"/>
    <w:rsid w:val="00EA5711"/>
    <w:rsid w:val="00EA5E1F"/>
    <w:rsid w:val="00EA6317"/>
    <w:rsid w:val="00EA6414"/>
    <w:rsid w:val="00EA6444"/>
    <w:rsid w:val="00EA6B52"/>
    <w:rsid w:val="00EA7239"/>
    <w:rsid w:val="00EA787D"/>
    <w:rsid w:val="00EA78C8"/>
    <w:rsid w:val="00EA7957"/>
    <w:rsid w:val="00EA79CA"/>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6E51"/>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19A"/>
    <w:rsid w:val="00ED4365"/>
    <w:rsid w:val="00ED4949"/>
    <w:rsid w:val="00ED4ECE"/>
    <w:rsid w:val="00ED5EE0"/>
    <w:rsid w:val="00ED6302"/>
    <w:rsid w:val="00ED6C63"/>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4BA4"/>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274E"/>
    <w:rsid w:val="00F42F7B"/>
    <w:rsid w:val="00F444AE"/>
    <w:rsid w:val="00F44AAB"/>
    <w:rsid w:val="00F45E81"/>
    <w:rsid w:val="00F462B4"/>
    <w:rsid w:val="00F46625"/>
    <w:rsid w:val="00F47273"/>
    <w:rsid w:val="00F4766C"/>
    <w:rsid w:val="00F479E1"/>
    <w:rsid w:val="00F47A59"/>
    <w:rsid w:val="00F47EBB"/>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574"/>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A87"/>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8B4"/>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3E5"/>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39584">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3/Docs/RP-19072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5NUHHDQN7SK2-1476151046-43084</_dlc_DocId>
    <_dlc_DocIdUrl xmlns="f166a696-7b5b-4ccd-9f0c-ffde0cceec81">
      <Url>https://ericsson.sharepoint.com/sites/star/_layouts/15/DocIdRedir.aspx?ID=5NUHHDQN7SK2-1476151046-43084</Url>
      <Description>5NUHHDQN7SK2-1476151046-43084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office/infopath/2007/PartnerControls"/>
    <ds:schemaRef ds:uri="http://schemas.microsoft.com/office/2006/documentManagement/types"/>
    <ds:schemaRef ds:uri="http://purl.org/dc/elements/1.1/"/>
    <ds:schemaRef ds:uri="d8762117-8292-4133-b1c7-eab5c6487cfd"/>
    <ds:schemaRef ds:uri="http://schemas.microsoft.com/sharepoint/v4"/>
    <ds:schemaRef ds:uri="f166a696-7b5b-4ccd-9f0c-ffde0cceec81"/>
    <ds:schemaRef ds:uri="http://schemas.microsoft.com/office/2006/metadata/properties"/>
    <ds:schemaRef ds:uri="http://purl.org/dc/terms/"/>
    <ds:schemaRef ds:uri="611109f9-ed58-4498-a270-1fb2086a532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6.xml><?xml version="1.0" encoding="utf-8"?>
<ds:datastoreItem xmlns:ds="http://schemas.openxmlformats.org/officeDocument/2006/customXml" ds:itemID="{34404A61-398F-4F02-ABAA-D45532DF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3</Pages>
  <Words>1183</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7673</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804</cp:revision>
  <dcterms:created xsi:type="dcterms:W3CDTF">2019-02-05T09:04:00Z</dcterms:created>
  <dcterms:modified xsi:type="dcterms:W3CDTF">2019-03-28T20:36:00Z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f3bf29d8-b749-40f3-b57e-ed6c3ba9cdcb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072">
    <vt:lpwstr>292</vt:lpwstr>
  </property>
  <property fmtid="{D5CDD505-2E9C-101B-9397-08002B2CF9AE}" pid="28" name="AuthorIds_UIVersion_4096">
    <vt:lpwstr>312</vt:lpwstr>
  </property>
  <property fmtid="{D5CDD505-2E9C-101B-9397-08002B2CF9AE}" pid="29" name="AuthorIds_UIVersion_4608">
    <vt:lpwstr>292</vt:lpwstr>
  </property>
  <property fmtid="{D5CDD505-2E9C-101B-9397-08002B2CF9AE}" pid="30" name="AuthorIds_UIVersion_8704">
    <vt:lpwstr>292</vt:lpwstr>
  </property>
  <property fmtid="{D5CDD505-2E9C-101B-9397-08002B2CF9AE}" pid="31" name="AuthorIds_UIVersion_9216">
    <vt:lpwstr>1062</vt:lpwstr>
  </property>
  <property fmtid="{D5CDD505-2E9C-101B-9397-08002B2CF9AE}" pid="32" name="AuthorIds_UIVersion_10752">
    <vt:lpwstr>312</vt:lpwstr>
  </property>
</Properties>
</file>